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BFD" w:rsidRPr="00DC5776" w:rsidRDefault="00881BFD" w:rsidP="004E624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Проект</w:t>
      </w:r>
    </w:p>
    <w:p w:rsidR="00881BFD" w:rsidRPr="00DC5776" w:rsidRDefault="00881BFD" w:rsidP="004E624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КЛИНИЧЕСКИЙ ПРОТОКОЛ ДИАГНОСТИКИ И ЛЕЧЕНИЯ</w:t>
      </w:r>
    </w:p>
    <w:p w:rsidR="00881BFD" w:rsidRPr="00DC5776" w:rsidRDefault="00881BFD" w:rsidP="004E62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УРОГЕНИТАЛЬНЫЕ ЗАБОЛЕВАНИЯ, ВЫЗВАННЫЕ ВОЗБУДИТЕЛЯМИ УРЕАПЛАЗМОЗА И МИКОПЛАЗМОЗА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pStyle w:val="a9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ВВОДНАЯ ЧАСТЬ: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1.1 Ко</w:t>
      </w:r>
      <w:proofErr w:type="gramStart"/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д(</w:t>
      </w:r>
      <w:proofErr w:type="gramEnd"/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ы) МКБ-10: 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8123"/>
      </w:tblGrid>
      <w:tr w:rsidR="00DC5776" w:rsidRPr="00DC5776">
        <w:tc>
          <w:tcPr>
            <w:tcW w:w="9923" w:type="dxa"/>
            <w:gridSpan w:val="2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МКБ-10</w:t>
            </w:r>
          </w:p>
        </w:tc>
      </w:tr>
      <w:tr w:rsidR="00DC5776" w:rsidRPr="00DC5776">
        <w:tc>
          <w:tcPr>
            <w:tcW w:w="1800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123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DC5776" w:rsidRPr="00DC5776">
        <w:tc>
          <w:tcPr>
            <w:tcW w:w="1800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63.8</w:t>
            </w:r>
          </w:p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+ </w:t>
            </w:r>
            <w:r w:rsidRPr="00DC5776">
              <w:rPr>
                <w:rFonts w:ascii="Times New Roman" w:hAnsi="Times New Roman" w:cs="Times New Roman"/>
                <w:kern w:val="24"/>
                <w:sz w:val="28"/>
                <w:szCs w:val="28"/>
                <w:lang w:val="ru-RU" w:eastAsia="ru-RU"/>
              </w:rPr>
              <w:t>B 96.8</w:t>
            </w:r>
          </w:p>
        </w:tc>
        <w:tc>
          <w:tcPr>
            <w:tcW w:w="8123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Другие уточненные болезни, передающиеся преимущественно половым путем. </w:t>
            </w:r>
            <w:r w:rsidRPr="00DC5776">
              <w:rPr>
                <w:rFonts w:ascii="Times New Roman" w:hAnsi="Times New Roman" w:cs="Times New Roman"/>
                <w:kern w:val="24"/>
                <w:sz w:val="28"/>
                <w:szCs w:val="28"/>
                <w:lang w:val="ru-RU" w:eastAsia="ru-RU"/>
              </w:rPr>
              <w:t xml:space="preserve">Уретрит, вызванный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Mycoplasmahominis</w:t>
            </w:r>
            <w:proofErr w:type="gramStart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</w:t>
            </w:r>
            <w:proofErr w:type="spellEnd"/>
            <w:proofErr w:type="gramEnd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Ureaplasmaspp</w:t>
            </w:r>
            <w:proofErr w:type="spellEnd"/>
            <w:r w:rsidRPr="00DC577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 xml:space="preserve">. </w:t>
            </w:r>
          </w:p>
        </w:tc>
      </w:tr>
      <w:tr w:rsidR="00DC5776" w:rsidRPr="00DC5776">
        <w:tc>
          <w:tcPr>
            <w:tcW w:w="1800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63.8 </w:t>
            </w:r>
          </w:p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+ </w:t>
            </w:r>
            <w:r w:rsidRPr="00DC5776">
              <w:rPr>
                <w:rFonts w:ascii="Times New Roman" w:hAnsi="Times New Roman" w:cs="Times New Roman"/>
                <w:kern w:val="24"/>
                <w:sz w:val="28"/>
                <w:szCs w:val="28"/>
                <w:lang w:val="ru-RU" w:eastAsia="ru-RU"/>
              </w:rPr>
              <w:t>B 96.8</w:t>
            </w:r>
          </w:p>
        </w:tc>
        <w:tc>
          <w:tcPr>
            <w:tcW w:w="8123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Другие уточненные болезни, передающиеся преимущественно половым путем.</w:t>
            </w:r>
            <w:r w:rsidRPr="00DC5776">
              <w:rPr>
                <w:rFonts w:ascii="Times New Roman" w:hAnsi="Times New Roman" w:cs="Times New Roman"/>
                <w:kern w:val="24"/>
                <w:sz w:val="28"/>
                <w:szCs w:val="28"/>
                <w:lang w:val="ru-RU" w:eastAsia="ru-RU"/>
              </w:rPr>
              <w:t xml:space="preserve"> Цервицит, вызванный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Mycoplasmahominis</w:t>
            </w:r>
            <w:proofErr w:type="gramStart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</w:t>
            </w:r>
            <w:proofErr w:type="spellEnd"/>
            <w:proofErr w:type="gramEnd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Ureaplasmaspp</w:t>
            </w:r>
            <w:proofErr w:type="spellEnd"/>
            <w:r w:rsidRPr="00DC577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 xml:space="preserve">. </w:t>
            </w:r>
          </w:p>
        </w:tc>
      </w:tr>
      <w:tr w:rsidR="00DC5776" w:rsidRPr="00DC5776">
        <w:tc>
          <w:tcPr>
            <w:tcW w:w="1800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63.8 </w:t>
            </w:r>
          </w:p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+ </w:t>
            </w:r>
            <w:r w:rsidRPr="00DC5776">
              <w:rPr>
                <w:rFonts w:ascii="Times New Roman" w:hAnsi="Times New Roman" w:cs="Times New Roman"/>
                <w:kern w:val="24"/>
                <w:sz w:val="28"/>
                <w:szCs w:val="28"/>
                <w:lang w:val="ru-RU" w:eastAsia="ru-RU"/>
              </w:rPr>
              <w:t>B 96.8</w:t>
            </w:r>
          </w:p>
        </w:tc>
        <w:tc>
          <w:tcPr>
            <w:tcW w:w="8123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Другие уточненные болезни, передающиеся преимущественно половым путем.</w:t>
            </w:r>
            <w:r w:rsidRPr="00DC5776">
              <w:rPr>
                <w:rFonts w:ascii="Times New Roman" w:hAnsi="Times New Roman" w:cs="Times New Roman"/>
                <w:kern w:val="24"/>
                <w:sz w:val="28"/>
                <w:szCs w:val="28"/>
                <w:lang w:val="ru-RU" w:eastAsia="ru-RU"/>
              </w:rPr>
              <w:t xml:space="preserve"> Вагинит, вызванный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Mycoplasmahominis</w:t>
            </w:r>
            <w:proofErr w:type="gramStart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</w:t>
            </w:r>
            <w:proofErr w:type="spellEnd"/>
            <w:proofErr w:type="gramEnd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Ureaplasmaspp</w:t>
            </w:r>
            <w:proofErr w:type="spellEnd"/>
            <w:r w:rsidRPr="00DC577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 xml:space="preserve">. </w:t>
            </w:r>
          </w:p>
        </w:tc>
      </w:tr>
    </w:tbl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1.2 Дата разработки протокола: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2017 год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1.3 Сокращения, используемые в протоколе: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6"/>
        <w:gridCol w:w="423"/>
        <w:gridCol w:w="8549"/>
      </w:tblGrid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ИППП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инфекции, передающиеся половым путем</w:t>
            </w:r>
          </w:p>
        </w:tc>
      </w:tr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УЗИ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ультразвуковое исследование</w:t>
            </w:r>
          </w:p>
        </w:tc>
      </w:tr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РНК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рибонуклеиновая кислота</w:t>
            </w:r>
          </w:p>
        </w:tc>
      </w:tr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ДНК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дезоксирибонуклеиновая кислота</w:t>
            </w:r>
          </w:p>
        </w:tc>
      </w:tr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ПИФ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eastAsia="ArialMT" w:hAnsi="Times New Roman" w:cs="Times New Roman"/>
                <w:kern w:val="28"/>
                <w:sz w:val="28"/>
                <w:szCs w:val="28"/>
                <w:lang w:val="ru-RU" w:eastAsia="ru-RU"/>
              </w:rPr>
              <w:t>п</w:t>
            </w: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 xml:space="preserve">рямая </w:t>
            </w:r>
            <w:proofErr w:type="spellStart"/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иммунофлюоресценция</w:t>
            </w:r>
            <w:proofErr w:type="spellEnd"/>
          </w:p>
        </w:tc>
      </w:tr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ИФА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иммуноферментный анализ</w:t>
            </w:r>
          </w:p>
        </w:tc>
      </w:tr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МАНК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методы амплификации нуклеиновых кислот</w:t>
            </w:r>
          </w:p>
        </w:tc>
      </w:tr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ПЦР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полимеразная цепная реакция</w:t>
            </w:r>
          </w:p>
        </w:tc>
      </w:tr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РКИ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рандомизированные контролируемые исследования</w:t>
            </w:r>
          </w:p>
        </w:tc>
      </w:tr>
      <w:tr w:rsidR="00DC5776" w:rsidRPr="00DC5776">
        <w:tc>
          <w:tcPr>
            <w:tcW w:w="1058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ВЗОМТ</w:t>
            </w:r>
          </w:p>
        </w:tc>
        <w:tc>
          <w:tcPr>
            <w:tcW w:w="423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549" w:type="dxa"/>
          </w:tcPr>
          <w:p w:rsidR="00881BFD" w:rsidRPr="00DC5776" w:rsidRDefault="00881BFD" w:rsidP="007B055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kern w:val="28"/>
                <w:sz w:val="28"/>
                <w:szCs w:val="28"/>
                <w:lang w:val="ru-RU" w:eastAsia="ru-RU"/>
              </w:rPr>
              <w:t>воспалительные заболевания органов малого таза</w:t>
            </w:r>
          </w:p>
        </w:tc>
      </w:tr>
    </w:tbl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1.4 Пользователи </w:t>
      </w:r>
      <w:proofErr w:type="spellStart"/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протокола</w:t>
      </w:r>
      <w:proofErr w:type="gramStart"/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: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рач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общей практики, терапевт, педиатр, </w:t>
      </w:r>
      <w:r w:rsidRPr="00DC5776">
        <w:rPr>
          <w:rFonts w:ascii="Times New Roman" w:hAnsi="Times New Roman" w:cs="Times New Roman"/>
          <w:sz w:val="28"/>
          <w:szCs w:val="28"/>
          <w:lang w:val="kk-KZ" w:eastAsia="ru-RU"/>
        </w:rPr>
        <w:t>дерматовенеролог, гинеколог, уролог.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1.5 Категория пациентов: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взрослые, дети. 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 xml:space="preserve">1.6 Шкала уровня доказательности: </w:t>
      </w:r>
    </w:p>
    <w:tbl>
      <w:tblPr>
        <w:tblW w:w="98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9075"/>
      </w:tblGrid>
      <w:tr w:rsidR="00DC5776" w:rsidRPr="00DC5776" w:rsidTr="00DC5776">
        <w:tc>
          <w:tcPr>
            <w:tcW w:w="562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289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DC5776" w:rsidRPr="00DC5776" w:rsidTr="00DC5776">
        <w:tc>
          <w:tcPr>
            <w:tcW w:w="562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9289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C5776" w:rsidRPr="00DC5776" w:rsidTr="00DC5776">
        <w:tc>
          <w:tcPr>
            <w:tcW w:w="562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</w:t>
            </w:r>
          </w:p>
        </w:tc>
        <w:tc>
          <w:tcPr>
            <w:tcW w:w="9289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(+). </w:t>
            </w:r>
            <w:proofErr w:type="gramEnd"/>
          </w:p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DC5776" w:rsidRPr="00DC5776" w:rsidTr="00DC5776">
        <w:tc>
          <w:tcPr>
            <w:tcW w:w="562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D</w:t>
            </w:r>
          </w:p>
        </w:tc>
        <w:tc>
          <w:tcPr>
            <w:tcW w:w="9289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DC5776" w:rsidRPr="00DC5776" w:rsidTr="00DC5776">
        <w:tc>
          <w:tcPr>
            <w:tcW w:w="562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GPP</w:t>
            </w:r>
          </w:p>
        </w:tc>
        <w:tc>
          <w:tcPr>
            <w:tcW w:w="9289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Наилучшая клиническая практика.</w:t>
            </w:r>
          </w:p>
        </w:tc>
      </w:tr>
    </w:tbl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A6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1.7 Определение[1-4]: </w:t>
      </w:r>
      <w:r w:rsidRPr="00DC5776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>Микоплазменная инфекция</w:t>
      </w:r>
      <w:r w:rsidRPr="00DC577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–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это </w:t>
      </w:r>
      <w:r w:rsidRPr="00DC577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воспалительные заболевания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урогенитальной системы,</w:t>
      </w:r>
      <w:r w:rsidRPr="00DC577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возбудителями которых являются три представителя класса Mollicutes (микоплазм):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kk-KZ" w:eastAsia="ru-RU"/>
        </w:rPr>
        <w:t>Mycoplasma genitalium, Ureaplasma urealyticum, Mycoplasma hominis.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Mycoplasma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hominis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– условно-патогенные микроорганизмы, которые при определенных условиях могут потенцировать развитие воспалительных процессов мочеполового тракта.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1.8 Классификация:</w:t>
      </w:r>
    </w:p>
    <w:p w:rsidR="00881BFD" w:rsidRPr="00DC5776" w:rsidRDefault="00881BFD" w:rsidP="001F6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Клинически урогенитальная инфекция, вызванная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urealyticum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и/или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Mycoplasma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hominis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подразделяется </w:t>
      </w:r>
      <w:proofErr w:type="gram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881BFD" w:rsidRPr="00DC5776" w:rsidRDefault="00881BFD" w:rsidP="001F68A3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неосложнённую (уретрит у мужчин и уретрит и/или цервицит у женщин) </w:t>
      </w:r>
    </w:p>
    <w:p w:rsidR="00881BFD" w:rsidRPr="00DC5776" w:rsidRDefault="00881BFD" w:rsidP="001F68A3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gram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осложнённую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(развитие воспалительных заболеваний органов малого таза).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81BFD" w:rsidRPr="00DC5776" w:rsidRDefault="00881BFD" w:rsidP="00A64FFB">
      <w:pPr>
        <w:pStyle w:val="a9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МЕТОДЫ, ПОДХОДЫ И ПРОЦЕДУРЫ ДИАГНОСТИКИ И ЛЕЧЕНИЯ[2-4]:</w:t>
      </w:r>
    </w:p>
    <w:p w:rsidR="00881BFD" w:rsidRPr="00DC5776" w:rsidRDefault="00881BFD" w:rsidP="00A64F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Диагностические критерии: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Жалобы и анамнез: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при сборе анамнеза уделяется внимание данным акушерско-гинекологического, урологического и полового анамнеза; данным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аллергологического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анамнеза; данным о приеме лекарственных препаратов, в том числе антибактериальных, в течение последних 3 месяцев; наличию соматических заболеваний, применению и методам контрацепции.</w:t>
      </w:r>
    </w:p>
    <w:p w:rsidR="00881BFD" w:rsidRPr="00DC5776" w:rsidRDefault="00881BFD" w:rsidP="004E6240">
      <w:pPr>
        <w:widowControl w:val="0"/>
        <w:tabs>
          <w:tab w:val="left" w:pos="2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widowControl w:val="0"/>
        <w:tabs>
          <w:tab w:val="left" w:pos="2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Основные субъективные и объективные симптомы: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Женщины</w:t>
      </w:r>
    </w:p>
    <w:p w:rsidR="00881BFD" w:rsidRPr="00DC5776" w:rsidRDefault="00881BFD" w:rsidP="004E6240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1)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слизисто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-гнойные выделения из половых путей;</w:t>
      </w:r>
    </w:p>
    <w:p w:rsidR="00881BFD" w:rsidRPr="00DC5776" w:rsidRDefault="00881BFD" w:rsidP="004E6240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2) кровоточивость после полового акта или между менструациями;</w:t>
      </w:r>
    </w:p>
    <w:p w:rsidR="00881BFD" w:rsidRPr="00DC5776" w:rsidRDefault="00881BFD" w:rsidP="004E6240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3) болезненность во время половых контактов (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диспареуния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);</w:t>
      </w:r>
    </w:p>
    <w:p w:rsidR="00881BFD" w:rsidRPr="00DC5776" w:rsidRDefault="00881BFD" w:rsidP="004E6240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4) зуд, жжение, болезненность при мочеиспускании (дизурия), дискомфорт или боль в нижней части живота;</w:t>
      </w: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5) гиперемия и отечность слизистой оболочки наружного отверстия мочеиспускательного канала, инфильтрация стенок уретры,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слизисто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-гнойное уретральное отделяемое;</w:t>
      </w: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pacing w:val="-10"/>
          <w:sz w:val="28"/>
          <w:szCs w:val="28"/>
          <w:lang w:val="ru-RU" w:eastAsia="ru-RU"/>
        </w:rPr>
        <w:t xml:space="preserve">6) рыхлость и отек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шейки матки,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слизисто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-гнойные выделения из цервикального канала.</w:t>
      </w:r>
    </w:p>
    <w:p w:rsidR="00881BFD" w:rsidRPr="00DC5776" w:rsidRDefault="00881BFD" w:rsidP="004E6240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Мужчины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881BFD" w:rsidRPr="00DC5776" w:rsidRDefault="00881BFD" w:rsidP="004E6240">
      <w:pPr>
        <w:widowControl w:val="0"/>
        <w:tabs>
          <w:tab w:val="left" w:pos="2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1)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слизисто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-гнойные или слизистые необильные выделения из уретры;</w:t>
      </w:r>
    </w:p>
    <w:p w:rsidR="00881BFD" w:rsidRPr="00DC5776" w:rsidRDefault="00881BFD" w:rsidP="004E6240">
      <w:pPr>
        <w:widowControl w:val="0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pacing w:val="-10"/>
          <w:sz w:val="28"/>
          <w:szCs w:val="28"/>
          <w:lang w:val="ru-RU" w:eastAsia="ru-RU"/>
        </w:rPr>
        <w:t>2) з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уд, жжение, болезненность при мочеиспускании (дизурия);</w:t>
      </w:r>
    </w:p>
    <w:p w:rsidR="00881BFD" w:rsidRPr="00DC5776" w:rsidRDefault="00881BFD" w:rsidP="004E6240">
      <w:pPr>
        <w:widowControl w:val="0"/>
        <w:tabs>
          <w:tab w:val="left" w:pos="2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pacing w:val="-10"/>
          <w:sz w:val="28"/>
          <w:szCs w:val="28"/>
          <w:lang w:val="ru-RU" w:eastAsia="ru-RU"/>
        </w:rPr>
        <w:t xml:space="preserve">3)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дискомфорт, зуд, жжение в области уретры;</w:t>
      </w:r>
    </w:p>
    <w:p w:rsidR="00881BFD" w:rsidRPr="00DC5776" w:rsidRDefault="00881BFD" w:rsidP="004E6240">
      <w:pPr>
        <w:widowControl w:val="0"/>
        <w:tabs>
          <w:tab w:val="left" w:pos="2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pacing w:val="-10"/>
          <w:sz w:val="28"/>
          <w:szCs w:val="28"/>
          <w:lang w:val="ru-RU" w:eastAsia="ru-RU"/>
        </w:rPr>
        <w:t xml:space="preserve">4)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болезненность во время половых контактов (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диспареуния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);</w:t>
      </w:r>
    </w:p>
    <w:p w:rsidR="00881BFD" w:rsidRPr="00DC5776" w:rsidRDefault="00881BFD" w:rsidP="004E6240">
      <w:pPr>
        <w:widowControl w:val="0"/>
        <w:tabs>
          <w:tab w:val="left" w:pos="2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pacing w:val="-10"/>
          <w:sz w:val="28"/>
          <w:szCs w:val="28"/>
          <w:lang w:val="ru-RU" w:eastAsia="ru-RU"/>
        </w:rPr>
        <w:t xml:space="preserve">5)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учащенное мочеиспускание и ургентные позывы на мочеиспускание (при проксимальном распространении воспалительного процесса);</w:t>
      </w:r>
    </w:p>
    <w:p w:rsidR="00881BFD" w:rsidRPr="00DC5776" w:rsidRDefault="00881BFD" w:rsidP="004E6240">
      <w:pPr>
        <w:widowControl w:val="0"/>
        <w:tabs>
          <w:tab w:val="left" w:pos="2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6) боли в промежности с иррадиацией в прямую кишку;</w:t>
      </w: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8)гиперемия и отечность слизистой оболочки наружного отверстия мочеиспускательного канала, инфильтрация стенок уретры.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Дети</w:t>
      </w:r>
    </w:p>
    <w:p w:rsidR="00881BFD" w:rsidRPr="00DC5776" w:rsidRDefault="00881BFD" w:rsidP="004E6240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У детей данная инфекция сопровождается следующими субъективными и объективными симптомами и признаками:</w:t>
      </w: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1)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слизисто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-гнойные выделения из половых путей;</w:t>
      </w: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2) зуд и/или жжение в области наружных половых органов;</w:t>
      </w: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3) зуд, жжение, болезненность при мочеиспускании;</w:t>
      </w: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4) гиперемия и отечность слизистой оболочки наружного отверстия мочеи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 xml:space="preserve">спускательного канала, инфильтрация стенок уретры, слизистое или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слизисто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-гнойное уретральное отделяемое;</w:t>
      </w: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5) гиперемия слизистой оболочки вульвы, влагалища;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слизисто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-гнойные выделения в </w:t>
      </w:r>
      <w:proofErr w:type="gram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заднем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боковых сводах влагалища и из цервикального ка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нала;</w:t>
      </w:r>
    </w:p>
    <w:p w:rsidR="00881BFD" w:rsidRPr="00DC5776" w:rsidRDefault="00881BFD" w:rsidP="004E6240">
      <w:pPr>
        <w:widowControl w:val="0"/>
        <w:tabs>
          <w:tab w:val="left" w:pos="3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Особенностью клинического течения воспалительного процесса в детском возрасте является более выраженная субъективная симптоматика и пора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жение слизистых оболочек вульвы и влагалища, чему способствуют анатомо-физиологические особенности репродуктивной системы девочек.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 xml:space="preserve">Физикальное обследование: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проводится осмотр кожного покрова и видимых слизистых генитальной и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перианальной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области. 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Пальпаторное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обследование лимфатических узлов – для исключения регионарного лимфаденита. У женщин пальпируется живот, большие вестибулярные и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парауретральные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железы, уретра, проводится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бимануальное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гинекологическое обследование. У мужчин пальпируют уретру, предстательную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железу,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куперовы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железы и органы мошонки. Пальпация проводится для исключения сопутствующей патологии и клинической оценки пораженных органов.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kk-KZ" w:eastAsia="ru-RU"/>
        </w:rPr>
        <w:t>Л</w:t>
      </w:r>
      <w:proofErr w:type="spellStart"/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абораторные</w:t>
      </w:r>
      <w:proofErr w:type="spellEnd"/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 xml:space="preserve"> исследования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: </w:t>
      </w:r>
      <w:r w:rsidRPr="00DC5776">
        <w:rPr>
          <w:rFonts w:ascii="Times New Roman" w:hAnsi="Times New Roman" w:cs="Times New Roman"/>
          <w:b/>
          <w:sz w:val="28"/>
          <w:szCs w:val="28"/>
          <w:lang w:val="ru-RU" w:eastAsia="ru-RU"/>
        </w:rPr>
        <w:t>[2,3,4]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Диагноз может быть установлен при одновременном наличии клинических и лабораторных признаков. 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Верификация диагноза </w:t>
      </w:r>
      <w:r w:rsidRPr="00DC5776">
        <w:rPr>
          <w:rFonts w:ascii="Times New Roman CYR" w:hAnsi="Times New Roman CYR" w:cs="Times New Roman CYR"/>
          <w:sz w:val="28"/>
          <w:szCs w:val="28"/>
          <w:lang w:val="ru-RU" w:eastAsia="ru-RU"/>
        </w:rPr>
        <w:t xml:space="preserve">заболеваний, </w:t>
      </w:r>
      <w:r w:rsidRPr="00DC5776">
        <w:rPr>
          <w:rFonts w:ascii="Times New Roman" w:hAnsi="Times New Roman" w:cs="Times New Roman"/>
          <w:kern w:val="24"/>
          <w:sz w:val="28"/>
          <w:szCs w:val="28"/>
          <w:lang w:val="ru-RU" w:eastAsia="ru-RU"/>
        </w:rPr>
        <w:t xml:space="preserve">вызванных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, базируется на результатах лабораторных исследований с помощью одного из методов:</w:t>
      </w:r>
    </w:p>
    <w:p w:rsidR="00881BFD" w:rsidRPr="00DC5776" w:rsidRDefault="00881BFD" w:rsidP="00934C97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kk-KZ"/>
        </w:rPr>
        <w:t>МАНК-ПЦР, ПЦР в режиме реального времени для идентификации</w:t>
      </w:r>
      <w:r w:rsidRPr="00DC5776">
        <w:rPr>
          <w:sz w:val="28"/>
          <w:szCs w:val="28"/>
          <w:lang w:val="kk-KZ"/>
        </w:rPr>
        <w:t xml:space="preserve"> </w:t>
      </w:r>
      <w:r w:rsidRPr="00DC5776">
        <w:rPr>
          <w:rFonts w:ascii="Times New Roman CYR" w:hAnsi="Times New Roman CYR" w:cs="Times New Roman CYR"/>
          <w:sz w:val="28"/>
          <w:szCs w:val="28"/>
          <w:lang w:val="ru-RU" w:eastAsia="ru-RU"/>
        </w:rPr>
        <w:t xml:space="preserve">специфических фрагментов ДНК и/или РНК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hominis</w:t>
      </w:r>
      <w:proofErr w:type="spellEnd"/>
    </w:p>
    <w:p w:rsidR="00881BFD" w:rsidRPr="00DC5776" w:rsidRDefault="00881BFD" w:rsidP="00934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kk-KZ" w:eastAsia="ru-RU"/>
        </w:rPr>
        <w:t>или</w:t>
      </w:r>
    </w:p>
    <w:p w:rsidR="00881BFD" w:rsidRPr="00DC5776" w:rsidRDefault="00881BFD" w:rsidP="00934C97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культурального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исследования с выделением и идентификацией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Целесообразность применения методики количественного определения, как и клиническое значение полученных результатов, убедительно не доказаны (С). </w:t>
      </w:r>
    </w:p>
    <w:p w:rsidR="00881BFD" w:rsidRPr="00DC5776" w:rsidRDefault="00881BFD" w:rsidP="00934C97">
      <w:pPr>
        <w:numPr>
          <w:ilvl w:val="0"/>
          <w:numId w:val="22"/>
        </w:numPr>
        <w:tabs>
          <w:tab w:val="left" w:pos="2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gram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м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икроскопия мазка из уретры, цервикального канала (окраска метиленовым синим и/или по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Граму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) – для оценки состояния эпителия уретры, влагалища, цервикального канала; оценки степени лейкоцитарной реакции; оценки состояния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микробиоценоза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влагалища; исключения сопутствующих ИППП (гонококковая инфекция, урогенитальный трихомониаз).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</w:pPr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 xml:space="preserve">Диагностическими критериями, подтверждающими наличие уретрита у мужчин, являются: обнаружение 5 и более </w:t>
      </w:r>
      <w:proofErr w:type="spellStart"/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>полиморфноядерных</w:t>
      </w:r>
      <w:proofErr w:type="spellEnd"/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 xml:space="preserve"> лейкоцитов в поле зрения в мазках из уретры при просмотре более 5 полей зрения при увеличении микроскопа х1000; обнаружение 10 и более лейкоцитов в осадке первой порции мочи (при увеличении микроскопа х400).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</w:pPr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>Диагностическим критерием, подтверждающим наличие уретрита у женщин, является: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</w:pPr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 xml:space="preserve">обнаружение 10 и более </w:t>
      </w:r>
      <w:proofErr w:type="spellStart"/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>полиморфноядерных</w:t>
      </w:r>
      <w:proofErr w:type="spellEnd"/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 xml:space="preserve"> лейкоцитов в поле зрения в мазках из уретры при просмотре более 5 полей зрения при увеличении микроскопа х1000.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</w:pPr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 xml:space="preserve">Диагностическим критерием, подтверждающим наличие вагинита, является соотношение </w:t>
      </w:r>
      <w:proofErr w:type="spellStart"/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>полиморфноядерных</w:t>
      </w:r>
      <w:proofErr w:type="spellEnd"/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 xml:space="preserve"> лейкоцитов к клеткам плоского эпителия более чем 1: 1.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</w:pPr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 xml:space="preserve">Диагностическим критерием, подтверждающим наличие цервицита, является обнаружение 10 и более </w:t>
      </w:r>
      <w:proofErr w:type="spellStart"/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>полиморфноядерных</w:t>
      </w:r>
      <w:proofErr w:type="spellEnd"/>
      <w:r w:rsidRPr="00DC5776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 xml:space="preserve"> лейкоцитов в поле зрения в мазках из цервикального канала при просмотре более 5 полей зрения при увеличении микроскопа х 1000. 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</w:pPr>
    </w:p>
    <w:p w:rsidR="00881BFD" w:rsidRPr="00DC5776" w:rsidRDefault="00881BFD" w:rsidP="00934C97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Другие методы лабораторных исследований, в том числе </w:t>
      </w:r>
      <w:proofErr w:type="gramStart"/>
      <w:r w:rsidRPr="00DC5776">
        <w:rPr>
          <w:rFonts w:ascii="Times New Roman CYR" w:hAnsi="Times New Roman CYR" w:cs="Times New Roman CYR"/>
          <w:sz w:val="28"/>
          <w:szCs w:val="28"/>
          <w:lang w:val="ru-RU" w:eastAsia="ru-RU"/>
        </w:rPr>
        <w:t>прямая</w:t>
      </w:r>
      <w:proofErr w:type="gramEnd"/>
      <w:r w:rsidRPr="00DC5776">
        <w:rPr>
          <w:rFonts w:ascii="Times New Roman CYR" w:hAnsi="Times New Roman CYR" w:cs="Times New Roman CYR"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 CYR" w:hAnsi="Times New Roman CYR" w:cs="Times New Roman CYR"/>
          <w:sz w:val="28"/>
          <w:szCs w:val="28"/>
          <w:lang w:val="ru-RU" w:eastAsia="ru-RU"/>
        </w:rPr>
        <w:t>иммунофлюоресценция</w:t>
      </w:r>
      <w:proofErr w:type="spellEnd"/>
      <w:r w:rsidRPr="00DC5776">
        <w:rPr>
          <w:rFonts w:ascii="Times New Roman CYR" w:hAnsi="Times New Roman CYR" w:cs="Times New Roman CYR"/>
          <w:sz w:val="28"/>
          <w:szCs w:val="28"/>
          <w:lang w:val="ru-RU" w:eastAsia="ru-RU"/>
        </w:rPr>
        <w:t xml:space="preserve"> (ПИФ), иммуноферментный анализ (ИФА) для обнаружения антител к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недопустимо использовать для диагностики </w:t>
      </w:r>
      <w:r w:rsidRPr="00DC5776">
        <w:rPr>
          <w:rFonts w:ascii="Times New Roman CYR" w:hAnsi="Times New Roman CYR" w:cs="Times New Roman CYR"/>
          <w:sz w:val="28"/>
          <w:szCs w:val="28"/>
          <w:lang w:val="ru-RU" w:eastAsia="ru-RU"/>
        </w:rPr>
        <w:t xml:space="preserve">заболеваний, </w:t>
      </w:r>
      <w:r w:rsidRPr="00DC5776">
        <w:rPr>
          <w:rFonts w:ascii="Times New Roman" w:hAnsi="Times New Roman" w:cs="Times New Roman"/>
          <w:kern w:val="24"/>
          <w:sz w:val="28"/>
          <w:szCs w:val="28"/>
          <w:lang w:val="ru-RU" w:eastAsia="ru-RU"/>
        </w:rPr>
        <w:t xml:space="preserve">вызванных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Необходимые требования для получения достоверных результатов лабораторных исследований: </w:t>
      </w:r>
    </w:p>
    <w:p w:rsidR="00881BFD" w:rsidRPr="00DC5776" w:rsidRDefault="00881BFD" w:rsidP="00251D9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сроки получения клинического материала с учетом применения антибактериальных лекарственных препаратов: для идентификации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M.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genitalium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методом амплификации РНК (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NASBA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) – не ранее, чем через 14 дней после окончания приема препаратов, на основании методов амплификации ДНК (ПЦР,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ПЦР в режиме реального времени) -  не ранее, чем через месяц после окончания приема препаратов;</w:t>
      </w:r>
    </w:p>
    <w:p w:rsidR="00881BFD" w:rsidRPr="00DC5776" w:rsidRDefault="00881BFD" w:rsidP="00251D9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получение клинического материала из уретры не ранее, чем через 3 часа после последнего мочеиспускания, при наличии обильных уретральных выделений – через 15 - 20 минут после мочеиспускания;</w:t>
      </w:r>
    </w:p>
    <w:p w:rsidR="00881BFD" w:rsidRPr="00DC5776" w:rsidRDefault="00881BFD" w:rsidP="00251D9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получение клинического материала из цервикального канала и влагалища вне менструации.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С позиций доказательной медицины применение биологических, химических и алиментарных провокаций с целью повышения эффективности диагностики не целесообразно.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Инструментальные исследования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 показаниям: </w:t>
      </w:r>
    </w:p>
    <w:p w:rsidR="00881BFD" w:rsidRPr="00DC5776" w:rsidRDefault="00881BFD" w:rsidP="0027231E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 w:rsidRPr="00DC5776">
        <w:rPr>
          <w:color w:val="auto"/>
          <w:sz w:val="28"/>
          <w:szCs w:val="28"/>
        </w:rPr>
        <w:t>кольпоскопия</w:t>
      </w:r>
      <w:proofErr w:type="spellEnd"/>
      <w:r w:rsidRPr="00DC5776">
        <w:rPr>
          <w:color w:val="auto"/>
          <w:sz w:val="28"/>
          <w:szCs w:val="28"/>
        </w:rPr>
        <w:t xml:space="preserve">; </w:t>
      </w:r>
    </w:p>
    <w:p w:rsidR="00881BFD" w:rsidRPr="00DC5776" w:rsidRDefault="00881BFD" w:rsidP="0027231E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DC5776">
        <w:rPr>
          <w:color w:val="auto"/>
          <w:sz w:val="28"/>
          <w:szCs w:val="28"/>
        </w:rPr>
        <w:t xml:space="preserve">уретроскопия; </w:t>
      </w:r>
    </w:p>
    <w:p w:rsidR="00881BFD" w:rsidRPr="00DC5776" w:rsidRDefault="00881BFD" w:rsidP="0027231E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 w:rsidRPr="00DC5776">
        <w:rPr>
          <w:color w:val="auto"/>
          <w:sz w:val="28"/>
          <w:szCs w:val="28"/>
        </w:rPr>
        <w:t>вагиноскопия</w:t>
      </w:r>
      <w:proofErr w:type="spellEnd"/>
      <w:r w:rsidRPr="00DC5776">
        <w:rPr>
          <w:color w:val="auto"/>
          <w:sz w:val="28"/>
          <w:szCs w:val="28"/>
        </w:rPr>
        <w:t>;</w:t>
      </w:r>
    </w:p>
    <w:p w:rsidR="00881BFD" w:rsidRPr="00DC5776" w:rsidRDefault="00881BFD" w:rsidP="0027231E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DC5776">
        <w:rPr>
          <w:color w:val="auto"/>
          <w:sz w:val="28"/>
          <w:szCs w:val="28"/>
        </w:rPr>
        <w:t>УЗИ органов малого таза.</w:t>
      </w:r>
    </w:p>
    <w:p w:rsidR="00881BFD" w:rsidRPr="00DC5776" w:rsidRDefault="00881BFD" w:rsidP="004E6240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881BFD" w:rsidRPr="00DC5776" w:rsidRDefault="00881BFD" w:rsidP="004E6240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Показания для консультации специалистов:</w:t>
      </w:r>
    </w:p>
    <w:p w:rsidR="00881BFD" w:rsidRPr="00DC5776" w:rsidRDefault="00881BFD" w:rsidP="0027231E">
      <w:pPr>
        <w:widowControl w:val="0"/>
        <w:numPr>
          <w:ilvl w:val="0"/>
          <w:numId w:val="26"/>
        </w:numPr>
        <w:tabs>
          <w:tab w:val="left" w:pos="9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консультация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гинеколога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– для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диагностики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возможных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осложнений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беременность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планирование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>;</w:t>
      </w:r>
    </w:p>
    <w:p w:rsidR="00881BFD" w:rsidRPr="00DC5776" w:rsidRDefault="00881BFD" w:rsidP="0027231E">
      <w:pPr>
        <w:widowControl w:val="0"/>
        <w:numPr>
          <w:ilvl w:val="0"/>
          <w:numId w:val="26"/>
        </w:numPr>
        <w:tabs>
          <w:tab w:val="left" w:pos="9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консультация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уролог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–  для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диагностики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возможных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осложнений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>.</w:t>
      </w:r>
    </w:p>
    <w:p w:rsidR="00881BFD" w:rsidRPr="00DC5776" w:rsidRDefault="00881BFD" w:rsidP="0027231E">
      <w:pPr>
        <w:pStyle w:val="Default"/>
        <w:rPr>
          <w:color w:val="auto"/>
        </w:rPr>
      </w:pPr>
    </w:p>
    <w:p w:rsidR="00881BFD" w:rsidRPr="00DC5776" w:rsidRDefault="00881BFD" w:rsidP="00142470">
      <w:pPr>
        <w:pStyle w:val="Default"/>
        <w:rPr>
          <w:color w:val="auto"/>
          <w:sz w:val="28"/>
          <w:szCs w:val="28"/>
        </w:rPr>
      </w:pPr>
      <w:r w:rsidRPr="00DC5776">
        <w:rPr>
          <w:b/>
          <w:bCs/>
          <w:color w:val="auto"/>
          <w:sz w:val="28"/>
          <w:szCs w:val="28"/>
        </w:rPr>
        <w:t xml:space="preserve">2.1 Диагностический алгоритм: </w:t>
      </w:r>
      <w:r w:rsidRPr="00DC5776">
        <w:rPr>
          <w:i/>
          <w:iCs/>
          <w:color w:val="auto"/>
          <w:sz w:val="28"/>
          <w:szCs w:val="28"/>
        </w:rPr>
        <w:t>(схема)</w:t>
      </w:r>
    </w:p>
    <w:p w:rsidR="00881BFD" w:rsidRPr="00DC5776" w:rsidRDefault="00881BFD" w:rsidP="00142470">
      <w:pPr>
        <w:pStyle w:val="Default"/>
        <w:jc w:val="both"/>
        <w:rPr>
          <w:color w:val="auto"/>
          <w:sz w:val="28"/>
          <w:szCs w:val="28"/>
          <w:highlight w:val="yellow"/>
        </w:rPr>
      </w:pPr>
    </w:p>
    <w:p w:rsidR="00881BFD" w:rsidRPr="00DC5776" w:rsidRDefault="00881BFD" w:rsidP="00142470">
      <w:pPr>
        <w:pStyle w:val="Default"/>
        <w:jc w:val="both"/>
        <w:rPr>
          <w:color w:val="auto"/>
          <w:sz w:val="28"/>
          <w:szCs w:val="28"/>
        </w:rPr>
      </w:pPr>
      <w:r w:rsidRPr="00DC5776">
        <w:rPr>
          <w:color w:val="auto"/>
          <w:sz w:val="28"/>
          <w:szCs w:val="28"/>
        </w:rPr>
        <w:t xml:space="preserve">Диагностический алгоритм ГД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3831"/>
        <w:gridCol w:w="3112"/>
      </w:tblGrid>
      <w:tr w:rsidR="00DC5776" w:rsidRPr="00DC5776">
        <w:tc>
          <w:tcPr>
            <w:tcW w:w="2628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Лабораторные исследования</w:t>
            </w:r>
          </w:p>
        </w:tc>
        <w:tc>
          <w:tcPr>
            <w:tcW w:w="3831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Результат исследования</w:t>
            </w:r>
          </w:p>
        </w:tc>
        <w:tc>
          <w:tcPr>
            <w:tcW w:w="3112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Действия </w:t>
            </w:r>
          </w:p>
        </w:tc>
      </w:tr>
      <w:tr w:rsidR="00DC5776" w:rsidRPr="00DC5776">
        <w:tc>
          <w:tcPr>
            <w:tcW w:w="2628" w:type="dxa"/>
            <w:vMerge w:val="restart"/>
          </w:tcPr>
          <w:p w:rsidR="00881BFD" w:rsidRPr="00DC5776" w:rsidRDefault="00881BFD" w:rsidP="007B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ПЦР/микроскопия (диагностические критерии – подсчет количества лейкоцитов, эпителиальных клеток) </w:t>
            </w:r>
          </w:p>
        </w:tc>
        <w:tc>
          <w:tcPr>
            <w:tcW w:w="3831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положительный / </w:t>
            </w:r>
            <w:proofErr w:type="gramStart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положительный</w:t>
            </w:r>
            <w:proofErr w:type="gramEnd"/>
          </w:p>
        </w:tc>
        <w:tc>
          <w:tcPr>
            <w:tcW w:w="3112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Лечение пациента. </w:t>
            </w:r>
          </w:p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Рекомендации: обследование на другие урогенитальные половые инфекции; обследование и лечение полового партнера.</w:t>
            </w:r>
          </w:p>
        </w:tc>
      </w:tr>
      <w:tr w:rsidR="00DC5776" w:rsidRPr="00DC5776">
        <w:tc>
          <w:tcPr>
            <w:tcW w:w="2628" w:type="dxa"/>
            <w:vMerge/>
          </w:tcPr>
          <w:p w:rsidR="00881BFD" w:rsidRPr="00DC5776" w:rsidRDefault="00881BFD" w:rsidP="007B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831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положительный / отрицательный</w:t>
            </w:r>
          </w:p>
        </w:tc>
        <w:tc>
          <w:tcPr>
            <w:tcW w:w="3112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Лечение пациента. Рекомендации: обследование на другие урогенитальные половые инфекции; обследование и лечение полового партнера.</w:t>
            </w:r>
          </w:p>
        </w:tc>
      </w:tr>
      <w:tr w:rsidR="00DC5776" w:rsidRPr="00DC5776">
        <w:tc>
          <w:tcPr>
            <w:tcW w:w="2628" w:type="dxa"/>
            <w:vMerge/>
          </w:tcPr>
          <w:p w:rsidR="00881BFD" w:rsidRPr="00DC5776" w:rsidRDefault="00881BFD" w:rsidP="007B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831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отрицательный / положительный</w:t>
            </w:r>
          </w:p>
        </w:tc>
        <w:tc>
          <w:tcPr>
            <w:tcW w:w="3112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Рекомендации: обследование на другие урогенитальные половые инфекции; обследование на ИППП полового партнера.</w:t>
            </w:r>
          </w:p>
        </w:tc>
      </w:tr>
      <w:tr w:rsidR="00DC5776" w:rsidRPr="00DC5776">
        <w:tc>
          <w:tcPr>
            <w:tcW w:w="2628" w:type="dxa"/>
            <w:vMerge/>
          </w:tcPr>
          <w:p w:rsidR="00881BFD" w:rsidRPr="00DC5776" w:rsidRDefault="00881BFD" w:rsidP="007B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831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отрицательный / </w:t>
            </w:r>
            <w:proofErr w:type="gramStart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отрицательный</w:t>
            </w:r>
            <w:proofErr w:type="gramEnd"/>
          </w:p>
          <w:p w:rsidR="00881BFD" w:rsidRPr="00DC5776" w:rsidRDefault="00881BFD" w:rsidP="007B05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2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лечении не нуждается</w:t>
            </w:r>
          </w:p>
        </w:tc>
      </w:tr>
      <w:tr w:rsidR="00DC5776" w:rsidRPr="00DC5776">
        <w:tc>
          <w:tcPr>
            <w:tcW w:w="2628" w:type="dxa"/>
            <w:vMerge w:val="restart"/>
          </w:tcPr>
          <w:p w:rsidR="00881BFD" w:rsidRPr="00DC5776" w:rsidRDefault="00881BFD" w:rsidP="007B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культуральные</w:t>
            </w:r>
            <w:proofErr w:type="spellEnd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исследования </w:t>
            </w: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/микроскопия (диагностические критерии – подсчет количества лейкоцитов, эпителиальных клеток) </w:t>
            </w:r>
          </w:p>
        </w:tc>
        <w:tc>
          <w:tcPr>
            <w:tcW w:w="3831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положительный / </w:t>
            </w:r>
            <w:proofErr w:type="gramStart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положительный</w:t>
            </w:r>
            <w:proofErr w:type="gramEnd"/>
          </w:p>
        </w:tc>
        <w:tc>
          <w:tcPr>
            <w:tcW w:w="3112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Лечение пациента. </w:t>
            </w:r>
          </w:p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Рекомендации: </w:t>
            </w: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обследование на другие урогенитальные половые инфекции; обследование и лечение полового партнера.</w:t>
            </w:r>
          </w:p>
        </w:tc>
      </w:tr>
      <w:tr w:rsidR="00DC5776" w:rsidRPr="00DC5776">
        <w:tc>
          <w:tcPr>
            <w:tcW w:w="2628" w:type="dxa"/>
            <w:vMerge/>
          </w:tcPr>
          <w:p w:rsidR="00881BFD" w:rsidRPr="00DC5776" w:rsidRDefault="00881BFD" w:rsidP="007B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831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положительный / отрицательный</w:t>
            </w:r>
          </w:p>
        </w:tc>
        <w:tc>
          <w:tcPr>
            <w:tcW w:w="3112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Лечение пациента. Рекомендации: обследование на другие урогенитальные половые инфекции; обследование и лечение полового партнера.</w:t>
            </w:r>
          </w:p>
        </w:tc>
      </w:tr>
      <w:tr w:rsidR="00DC5776" w:rsidRPr="00DC5776">
        <w:tc>
          <w:tcPr>
            <w:tcW w:w="2628" w:type="dxa"/>
            <w:vMerge/>
          </w:tcPr>
          <w:p w:rsidR="00881BFD" w:rsidRPr="00DC5776" w:rsidRDefault="00881BFD" w:rsidP="007B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831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отрицательный / положительный</w:t>
            </w:r>
          </w:p>
        </w:tc>
        <w:tc>
          <w:tcPr>
            <w:tcW w:w="3112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Рекомендации: обследование на другие урогенитальные половые инфекции; обследование на ИППП полового партнера.</w:t>
            </w:r>
          </w:p>
        </w:tc>
      </w:tr>
      <w:tr w:rsidR="00DC5776" w:rsidRPr="00DC5776">
        <w:tc>
          <w:tcPr>
            <w:tcW w:w="2628" w:type="dxa"/>
            <w:vMerge/>
          </w:tcPr>
          <w:p w:rsidR="00881BFD" w:rsidRPr="00DC5776" w:rsidRDefault="00881BFD" w:rsidP="007B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831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отрицательный / </w:t>
            </w:r>
            <w:proofErr w:type="gramStart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отрицательный</w:t>
            </w:r>
            <w:proofErr w:type="gramEnd"/>
          </w:p>
          <w:p w:rsidR="00881BFD" w:rsidRPr="00DC5776" w:rsidRDefault="00881BFD" w:rsidP="007B05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2" w:type="dxa"/>
          </w:tcPr>
          <w:p w:rsidR="00881BFD" w:rsidRPr="00DC5776" w:rsidRDefault="00881BFD" w:rsidP="007B0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лечении не нуждается</w:t>
            </w:r>
          </w:p>
        </w:tc>
      </w:tr>
    </w:tbl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2.2 Дифференциальный диагноз и обоснование дополнительных исследований</w:t>
      </w:r>
    </w:p>
    <w:p w:rsidR="00881BFD" w:rsidRPr="00DC5776" w:rsidRDefault="00881BFD" w:rsidP="004E6240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Поскольку симптомы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микоплазменной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инфекции нижних отделов мочеполового тракта (уретрит и цервицит) не являются специфичными, необходимо проведение лабораторных исследований для исключения другой урогенитальной инфекции, обусловленных патогенными (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gonorrhoeae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vaginalis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, C.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trachomatis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) и условно-патогенными микроорганизмами (грибами рода </w:t>
      </w:r>
      <w:proofErr w:type="gram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С</w:t>
      </w:r>
      <w:proofErr w:type="spellStart"/>
      <w:proofErr w:type="gramEnd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andida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и микроорганизмами, ассоциированными с бактериальным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вагинозом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) и вирусами (вирусом простого герпеса) на основании клинико-лабораторных критериев. </w:t>
      </w: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Основные клинико-лабораторные дифференциально-диагностические признаки </w:t>
      </w:r>
      <w:r w:rsidRPr="00DC5776">
        <w:rPr>
          <w:rFonts w:ascii="Times New Roman CYR" w:hAnsi="Times New Roman CYR" w:cs="Times New Roman CYR"/>
          <w:sz w:val="28"/>
          <w:szCs w:val="28"/>
          <w:lang w:val="ru-RU" w:eastAsia="ru-RU"/>
        </w:rPr>
        <w:t xml:space="preserve">заболеваний, </w:t>
      </w:r>
      <w:r w:rsidRPr="00DC5776">
        <w:rPr>
          <w:rFonts w:ascii="Times New Roman" w:hAnsi="Times New Roman" w:cs="Times New Roman"/>
          <w:kern w:val="24"/>
          <w:sz w:val="28"/>
          <w:szCs w:val="28"/>
          <w:lang w:val="ru-RU" w:eastAsia="ru-RU"/>
        </w:rPr>
        <w:t xml:space="preserve">вызванных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hominis</w:t>
      </w:r>
      <w:proofErr w:type="spellEnd"/>
    </w:p>
    <w:tbl>
      <w:tblPr>
        <w:tblW w:w="98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1471"/>
        <w:gridCol w:w="1471"/>
        <w:gridCol w:w="1471"/>
        <w:gridCol w:w="1471"/>
        <w:gridCol w:w="1471"/>
        <w:gridCol w:w="1471"/>
      </w:tblGrid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>Оцениваемые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>параметры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>Микоплазменная</w:t>
            </w:r>
            <w:proofErr w:type="spellEnd"/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 xml:space="preserve">инфекция 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>Хламидийная</w:t>
            </w:r>
            <w:proofErr w:type="spellEnd"/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 xml:space="preserve">инфекция 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>Гонококковая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>инфекция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>Урогенитальный трихомониаз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 xml:space="preserve">Бактериальный </w:t>
            </w:r>
            <w:proofErr w:type="spellStart"/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>вагиноз</w:t>
            </w:r>
            <w:proofErr w:type="spellEnd"/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lang w:val="ru-RU" w:eastAsia="ru-RU"/>
              </w:rPr>
              <w:t>Урогенитальный кандидоз</w:t>
            </w:r>
          </w:p>
        </w:tc>
      </w:tr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Выделения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из половых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путей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Слизистые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или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lang w:val="ru-RU" w:eastAsia="ru-RU"/>
              </w:rPr>
              <w:t>слизисто</w:t>
            </w:r>
            <w:proofErr w:type="spellEnd"/>
            <w:r w:rsidRPr="00DC5776">
              <w:rPr>
                <w:rFonts w:ascii="Times New Roman" w:hAnsi="Times New Roman" w:cs="Times New Roman"/>
                <w:lang w:val="ru-RU" w:eastAsia="ru-RU"/>
              </w:rPr>
              <w:t>-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гнойные без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запаха 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Слизистые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мутные или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lang w:val="ru-RU" w:eastAsia="ru-RU"/>
              </w:rPr>
              <w:t>слизисто</w:t>
            </w:r>
            <w:proofErr w:type="spellEnd"/>
            <w:r w:rsidRPr="00DC5776">
              <w:rPr>
                <w:rFonts w:ascii="Times New Roman" w:hAnsi="Times New Roman" w:cs="Times New Roman"/>
                <w:lang w:val="ru-RU" w:eastAsia="ru-RU"/>
              </w:rPr>
              <w:t>-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гнойные без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запаха 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lang w:val="ru-RU" w:eastAsia="ru-RU"/>
              </w:rPr>
              <w:t>Слизисто</w:t>
            </w:r>
            <w:proofErr w:type="spellEnd"/>
            <w:r w:rsidRPr="00DC5776">
              <w:rPr>
                <w:rFonts w:ascii="Times New Roman" w:hAnsi="Times New Roman" w:cs="Times New Roman"/>
                <w:lang w:val="ru-RU" w:eastAsia="ru-RU"/>
              </w:rPr>
              <w:t>-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гнойные или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гнойные без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запаха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Серо-желтого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цвета, пенистые с неприятным запахом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Гомогенные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беловато-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серые,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 неприятным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запахом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Белые, творожистые, </w:t>
            </w:r>
            <w:proofErr w:type="spellStart"/>
            <w:r w:rsidRPr="00DC5776">
              <w:rPr>
                <w:rFonts w:ascii="Times New Roman" w:hAnsi="Times New Roman" w:cs="Times New Roman"/>
                <w:lang w:val="ru-RU" w:eastAsia="ru-RU"/>
              </w:rPr>
              <w:t>сливкообразные</w:t>
            </w:r>
            <w:proofErr w:type="spellEnd"/>
            <w:r w:rsidRPr="00DC5776">
              <w:rPr>
                <w:rFonts w:ascii="Times New Roman" w:hAnsi="Times New Roman" w:cs="Times New Roman"/>
                <w:lang w:val="ru-RU" w:eastAsia="ru-RU"/>
              </w:rPr>
              <w:t>,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 кисловатым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запахом</w:t>
            </w:r>
          </w:p>
        </w:tc>
      </w:tr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Гиперемия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слизистых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оболочек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мочеполового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тракта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Часто  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Преимущественно слизи-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стой оболочки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шейки матки 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Редко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</w:tr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Зуд/жж</w:t>
            </w:r>
            <w:r w:rsidRPr="00DC5776">
              <w:rPr>
                <w:rFonts w:ascii="Times New Roman" w:hAnsi="Times New Roman" w:cs="Times New Roman"/>
                <w:lang w:val="ru-RU" w:eastAsia="ru-RU"/>
              </w:rPr>
              <w:lastRenderedPageBreak/>
              <w:t>ение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в области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наружных половых органов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lastRenderedPageBreak/>
              <w:t>Редко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Редко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Редко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</w:tr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lastRenderedPageBreak/>
              <w:t>Дизурия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Редко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Редко</w:t>
            </w:r>
          </w:p>
        </w:tc>
      </w:tr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lang w:val="ru-RU" w:eastAsia="ru-RU"/>
              </w:rPr>
              <w:t>Диспареуния</w:t>
            </w:r>
            <w:proofErr w:type="spellEnd"/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Редко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Часто</w:t>
            </w:r>
          </w:p>
        </w:tc>
      </w:tr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lang w:val="ru-RU" w:eastAsia="ru-RU"/>
              </w:rPr>
              <w:t>Рн</w:t>
            </w:r>
            <w:proofErr w:type="spellEnd"/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 вагинального экссудата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3,8 — 4,5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3,8 — 4,5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3,8 — 4,5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Может быть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&gt; 4,5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&gt;4,5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3,0 — 3,8</w:t>
            </w:r>
          </w:p>
        </w:tc>
      </w:tr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Микроскопия 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Оценка признаков воспаления (лейкоцитарная реакция, количество эпителиальных клеток) 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Для верификации диагноза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не проводится 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Грамотрицательные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диплококки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 типичными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морфологическими и </w:t>
            </w:r>
            <w:proofErr w:type="spellStart"/>
            <w:r w:rsidRPr="00DC5776">
              <w:rPr>
                <w:rFonts w:ascii="Times New Roman" w:hAnsi="Times New Roman" w:cs="Times New Roman"/>
                <w:lang w:val="ru-RU" w:eastAsia="ru-RU"/>
              </w:rPr>
              <w:t>тинкториальными</w:t>
            </w:r>
            <w:proofErr w:type="spellEnd"/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 свойствами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Присутствие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 xml:space="preserve">T.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Vaginalis</w:t>
            </w:r>
            <w:proofErr w:type="spellEnd"/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Наличие «ключевых» клеток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Грибы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Candida</w:t>
            </w:r>
            <w:proofErr w:type="spellEnd"/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с преобладанием мицелия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и почкующихся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дрожжевых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клеток</w:t>
            </w:r>
          </w:p>
        </w:tc>
      </w:tr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lang w:val="ru-RU" w:eastAsia="ru-RU"/>
              </w:rPr>
              <w:t>Культуральное</w:t>
            </w:r>
            <w:proofErr w:type="spellEnd"/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исследование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 xml:space="preserve">C.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Trachomatis</w:t>
            </w:r>
            <w:proofErr w:type="spellEnd"/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 xml:space="preserve">N.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Gonorrhoeae</w:t>
            </w:r>
            <w:proofErr w:type="spellEnd"/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 xml:space="preserve">T.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Vaginalis</w:t>
            </w:r>
            <w:proofErr w:type="spellEnd"/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Преобладание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 xml:space="preserve">G.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V</w:t>
            </w:r>
            <w:proofErr w:type="gram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а</w:t>
            </w:r>
            <w:proofErr w:type="gramEnd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ginаlis</w:t>
            </w:r>
            <w:proofErr w:type="spellEnd"/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и облигатно-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анаэробных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видов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Рост колоний</w:t>
            </w:r>
          </w:p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Candida</w:t>
            </w:r>
            <w:proofErr w:type="gramStart"/>
            <w:r w:rsidRPr="00DC5776">
              <w:rPr>
                <w:rFonts w:ascii="Times New Roman" w:hAnsi="Times New Roman" w:cs="Times New Roman"/>
                <w:lang w:val="ru-RU" w:eastAsia="ru-RU"/>
              </w:rPr>
              <w:t>в</w:t>
            </w:r>
            <w:proofErr w:type="spellEnd"/>
            <w:proofErr w:type="gramEnd"/>
            <w:r w:rsidRPr="00DC5776">
              <w:rPr>
                <w:rFonts w:ascii="Times New Roman" w:hAnsi="Times New Roman" w:cs="Times New Roman"/>
                <w:lang w:val="ru-RU" w:eastAsia="ru-RU"/>
              </w:rPr>
              <w:t xml:space="preserve"> титре более 10</w:t>
            </w:r>
            <w:r w:rsidRPr="00DC5776">
              <w:rPr>
                <w:rFonts w:ascii="Times New Roman" w:hAnsi="Times New Roman" w:cs="Times New Roman"/>
                <w:vertAlign w:val="superscript"/>
                <w:lang w:val="ru-RU" w:eastAsia="ru-RU"/>
              </w:rPr>
              <w:t>3</w:t>
            </w:r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КОЕ/мл</w:t>
            </w:r>
          </w:p>
        </w:tc>
      </w:tr>
      <w:tr w:rsidR="00DC5776" w:rsidRPr="00DC5776">
        <w:tc>
          <w:tcPr>
            <w:tcW w:w="1008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lang w:val="ru-RU" w:eastAsia="ru-RU"/>
              </w:rPr>
              <w:t>Молекулярно-биологические методы исследования</w:t>
            </w: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Ureaplasmaspp</w:t>
            </w:r>
            <w:proofErr w:type="spellEnd"/>
            <w:r w:rsidRPr="00DC57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.</w:t>
            </w: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и </w:t>
            </w:r>
            <w:r w:rsidRPr="00DC57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M</w:t>
            </w:r>
            <w:r w:rsidRPr="00DC57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hominis</w:t>
            </w:r>
            <w:proofErr w:type="spellEnd"/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 w:eastAsia="ru-RU"/>
              </w:rPr>
            </w:pP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 xml:space="preserve">C.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Trachomatis</w:t>
            </w:r>
            <w:proofErr w:type="spellEnd"/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 xml:space="preserve">N.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Gonorrhoeae</w:t>
            </w:r>
            <w:proofErr w:type="spellEnd"/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 xml:space="preserve">T.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Vaginalis</w:t>
            </w:r>
            <w:proofErr w:type="spellEnd"/>
          </w:p>
        </w:tc>
        <w:tc>
          <w:tcPr>
            <w:tcW w:w="1471" w:type="dxa"/>
          </w:tcPr>
          <w:p w:rsidR="00881BFD" w:rsidRPr="00DC5776" w:rsidRDefault="00881BFD" w:rsidP="004E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 xml:space="preserve">G. </w:t>
            </w: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V</w:t>
            </w:r>
            <w:proofErr w:type="gram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а</w:t>
            </w:r>
            <w:proofErr w:type="gramEnd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ginаlis</w:t>
            </w:r>
            <w:proofErr w:type="spellEnd"/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1471" w:type="dxa"/>
          </w:tcPr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ru-RU" w:eastAsia="ru-RU"/>
              </w:rPr>
              <w:t>Candida</w:t>
            </w:r>
            <w:proofErr w:type="spellEnd"/>
          </w:p>
          <w:p w:rsidR="00881BFD" w:rsidRPr="00DC5776" w:rsidRDefault="00881BFD" w:rsidP="004E6240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i/>
                <w:iCs/>
                <w:lang w:val="en-US" w:eastAsia="ru-RU"/>
              </w:rPr>
              <w:t>albicans</w:t>
            </w:r>
            <w:proofErr w:type="spellEnd"/>
          </w:p>
        </w:tc>
      </w:tr>
    </w:tbl>
    <w:p w:rsidR="00881BFD" w:rsidRPr="00DC5776" w:rsidRDefault="00881BFD" w:rsidP="004E6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DC5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3.1 ТАКТИКА ЛЕЧЕНИЯ НА АМБУЛАТОРНОМ УРОВНЕ [2-16]: 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3.2 Немедикаментозное лечение: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81BFD" w:rsidRPr="00DC5776" w:rsidRDefault="00881BFD" w:rsidP="00742568">
      <w:pPr>
        <w:pStyle w:val="Default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DC5776">
        <w:rPr>
          <w:color w:val="auto"/>
          <w:sz w:val="28"/>
          <w:szCs w:val="28"/>
        </w:rPr>
        <w:t>режим 2;</w:t>
      </w:r>
    </w:p>
    <w:p w:rsidR="00881BFD" w:rsidRPr="00DC5776" w:rsidRDefault="00881BFD" w:rsidP="00742568">
      <w:pPr>
        <w:pStyle w:val="Default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DC5776">
        <w:rPr>
          <w:color w:val="auto"/>
          <w:sz w:val="28"/>
          <w:szCs w:val="28"/>
        </w:rPr>
        <w:t>стол №15 (общий).</w:t>
      </w:r>
    </w:p>
    <w:p w:rsidR="00881BFD" w:rsidRPr="00DC5776" w:rsidRDefault="00881BFD" w:rsidP="004E6240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3.3 Медикаментозное лечение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 xml:space="preserve">Цели лечения: 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1) клиническое выздоровление (ликвидация соответствующих клинических симптомов);</w:t>
      </w:r>
    </w:p>
    <w:p w:rsidR="00881BFD" w:rsidRPr="00DC5776" w:rsidRDefault="00881BFD" w:rsidP="004E6240">
      <w:pPr>
        <w:spacing w:after="0" w:line="240" w:lineRule="auto"/>
        <w:jc w:val="both"/>
        <w:outlineLvl w:val="5"/>
        <w:rPr>
          <w:rFonts w:ascii="Times New Roman" w:hAnsi="Times New Roman" w:cs="Times New Roman"/>
          <w:sz w:val="28"/>
          <w:szCs w:val="28"/>
          <w:lang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2)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eastAsia="ru-RU"/>
        </w:rPr>
        <w:t>ликвидация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eastAsia="ru-RU"/>
        </w:rPr>
        <w:t>лабораторных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eastAsia="ru-RU"/>
        </w:rPr>
        <w:t>признаков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eastAsia="ru-RU"/>
        </w:rPr>
        <w:t>воспаления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Эрадикация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и/или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не является требованием к результатам лечения.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Основные положения терапии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 позиций доказательной медицины проведение системной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энзимотерапии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иммуномодулирующей терапии и терапии местными антисептическими препаратами не рекомендовано. 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При осложненном течении заболеваний дополнительно рекомендуется назначение патогенетической и физиотерапевтической терапии.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Лечение заболеваний, </w:t>
      </w:r>
      <w:r w:rsidRPr="00DC5776">
        <w:rPr>
          <w:rFonts w:ascii="Times New Roman" w:hAnsi="Times New Roman" w:cs="Times New Roman"/>
          <w:kern w:val="24"/>
          <w:sz w:val="28"/>
          <w:szCs w:val="28"/>
          <w:lang w:val="ru-RU" w:eastAsia="ru-RU"/>
        </w:rPr>
        <w:t xml:space="preserve">вызванных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и/или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 детей старшего возраста с массой тела более 45 кг проводится в соответствии со схемами назначения у взрослых с учетом противопоказаний.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Врач должен рекомендовать пациенту в период лечения и диспансерного наблюдения воздержаться от половых контактов или использовать барьерные методы контрацепции до установления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излеченности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применения).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2485"/>
        <w:gridCol w:w="2944"/>
        <w:gridCol w:w="2117"/>
      </w:tblGrid>
      <w:tr w:rsidR="00DC5776" w:rsidRPr="00DC5776">
        <w:tc>
          <w:tcPr>
            <w:tcW w:w="2251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Лекарственная группа</w:t>
            </w:r>
          </w:p>
        </w:tc>
        <w:tc>
          <w:tcPr>
            <w:tcW w:w="2485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Лекарственные средства</w:t>
            </w:r>
          </w:p>
        </w:tc>
        <w:tc>
          <w:tcPr>
            <w:tcW w:w="2944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Показания</w:t>
            </w:r>
          </w:p>
        </w:tc>
        <w:tc>
          <w:tcPr>
            <w:tcW w:w="1891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Уровень доказательности</w:t>
            </w:r>
          </w:p>
        </w:tc>
      </w:tr>
      <w:tr w:rsidR="00DC5776" w:rsidRPr="00DC5776">
        <w:tc>
          <w:tcPr>
            <w:tcW w:w="2251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Макролиды</w:t>
            </w:r>
            <w:proofErr w:type="spellEnd"/>
          </w:p>
        </w:tc>
        <w:tc>
          <w:tcPr>
            <w:tcW w:w="2485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Джозамицин</w:t>
            </w:r>
            <w:proofErr w:type="spellEnd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(средства первой линии)</w:t>
            </w:r>
          </w:p>
        </w:tc>
        <w:tc>
          <w:tcPr>
            <w:tcW w:w="2944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 500 мг 3 раза в день в течение 10 дней</w:t>
            </w:r>
          </w:p>
        </w:tc>
        <w:tc>
          <w:tcPr>
            <w:tcW w:w="1891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А </w:t>
            </w:r>
            <w:r w:rsidRPr="00DC577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[</w:t>
            </w: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1,2,3,8,9,10,16</w:t>
            </w:r>
            <w:r w:rsidRPr="00DC577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</w:p>
        </w:tc>
      </w:tr>
      <w:tr w:rsidR="00DC5776" w:rsidRPr="00DC5776">
        <w:tc>
          <w:tcPr>
            <w:tcW w:w="2251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Тетрациклины</w:t>
            </w:r>
          </w:p>
        </w:tc>
        <w:tc>
          <w:tcPr>
            <w:tcW w:w="2485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Доксициклин</w:t>
            </w:r>
            <w:proofErr w:type="spellEnd"/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(средства первой линии)</w:t>
            </w:r>
          </w:p>
        </w:tc>
        <w:tc>
          <w:tcPr>
            <w:tcW w:w="2944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 100 мг 2 раза в день в течение 10 дней</w:t>
            </w:r>
          </w:p>
        </w:tc>
        <w:tc>
          <w:tcPr>
            <w:tcW w:w="1891" w:type="dxa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DC577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[</w:t>
            </w:r>
            <w:r w:rsidRPr="00DC577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1,2,3,8,9,10,16</w:t>
            </w:r>
            <w:r w:rsidRPr="00DC577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] </w:t>
            </w:r>
          </w:p>
        </w:tc>
      </w:tr>
      <w:tr w:rsidR="00DC5776" w:rsidRPr="00DC5776">
        <w:tc>
          <w:tcPr>
            <w:tcW w:w="9571" w:type="dxa"/>
            <w:gridSpan w:val="4"/>
          </w:tcPr>
          <w:p w:rsidR="00881BFD" w:rsidRPr="00DC5776" w:rsidRDefault="00881BFD" w:rsidP="007B0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DC57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Примечание - </w:t>
            </w:r>
            <w:r w:rsidRPr="00DC5776">
              <w:rPr>
                <w:rFonts w:ascii="Times New Roman" w:eastAsia="MinionPro-Regular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Лечение показано при клинико-лабораторных признаках воспалительного процесса, бесплодии, </w:t>
            </w:r>
            <w:proofErr w:type="spellStart"/>
            <w:r w:rsidRPr="00DC5776">
              <w:rPr>
                <w:rFonts w:ascii="Times New Roman" w:eastAsia="MinionPro-Regular" w:hAnsi="Times New Roman" w:cs="Times New Roman"/>
                <w:i/>
                <w:iCs/>
                <w:sz w:val="24"/>
                <w:szCs w:val="24"/>
                <w:lang w:val="ru-RU" w:eastAsia="ru-RU"/>
              </w:rPr>
              <w:t>невынашивании</w:t>
            </w:r>
            <w:proofErr w:type="spellEnd"/>
            <w:r w:rsidRPr="00DC5776">
              <w:rPr>
                <w:rFonts w:ascii="Times New Roman" w:eastAsia="MinionPro-Regular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беременности и перинатальных потерях в анамнезе, а также терапии подлежат доноры спермы. </w:t>
            </w:r>
            <w:r w:rsidRPr="00DC57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Длительность курса терапии зависит от степени клинических проявлений воспалительных процессов мочеполовых органов, результатов лабораторных и инструментальных исследований, оценки степени риска предстоящих оперативных или инвазивных вмешательств, акушерско-гинекологического анамнеза, у беременных - течения настоящей беременности. В зависимости от вышеперечисленных факторов, а также выраженности ответа на проводимую антибактериальную терапию (клинические показатели, при необходимости – результат промежуточного теста ПЦР в реальном времени, NASBA), длительность лечения может быть увеличена до 14 дней. </w:t>
            </w:r>
          </w:p>
        </w:tc>
      </w:tr>
    </w:tbl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Лечение беременных женщин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 xml:space="preserve">Лечение беременных осуществляется на любом сроке беременности. Лекарственным средством первой линии является </w:t>
      </w:r>
      <w:proofErr w:type="spellStart"/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>джозамицин</w:t>
      </w:r>
      <w:proofErr w:type="spellEnd"/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>Джозамицин</w:t>
      </w:r>
      <w:proofErr w:type="spellEnd"/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 xml:space="preserve"> применяется по 5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00 мг 3 раза в день в течение 10 дней. 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3.4 Хирургическое вмешательство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– нет.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3.5 Дальнейшее ведение</w:t>
      </w:r>
    </w:p>
    <w:p w:rsidR="00881BFD" w:rsidRPr="00DC5776" w:rsidRDefault="00881BFD" w:rsidP="004E6240">
      <w:pPr>
        <w:widowControl w:val="0"/>
        <w:tabs>
          <w:tab w:val="left" w:pos="4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Рекомендовано, по крайней мере, одно посещение. Повторное посещение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медицинского учреждения после окончания лечения для микробиологического исследова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ния необязательно, но может быть полезным для просвещения, дополнительного выявления партне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ров и психологической поддержки.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Возможные показания для повторного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посещения</w:t>
      </w:r>
      <w:proofErr w:type="gram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:п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сихологическая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поддержка;подозрение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несоблюдение режима лечения.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kk-KZ" w:eastAsia="ru-RU"/>
        </w:rPr>
        <w:t>Обучение пациента входит в программу ведения больных урогенитальной микоплазменной инфекцией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Пациент должен получить следующую информацию: природа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микоплазменной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инфекции, пути ее передачи, бессимптомное течение, основные клинические симптомы, особенности лабораторной диагностики, возможные осложнения при неэффективности терапии, рекомендации по безопасному сексуальному поведению.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3.6 Индикаторы эффективности лечения и безопасности методов диагностики и лечения, описанных в протоколе </w:t>
      </w:r>
    </w:p>
    <w:p w:rsidR="00881BFD" w:rsidRPr="00DC5776" w:rsidRDefault="00881BFD" w:rsidP="004E6240">
      <w:pPr>
        <w:widowControl w:val="0"/>
        <w:tabs>
          <w:tab w:val="left" w:pos="4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Поскольку метод амплификации ДНК (ПЦР, ПЦР в реальном времени) не различают мертвые и живые микроорганизмы (до 4-6 недель после лечения результат анализа может быть положительным из-за остатков микроорганизмов, которые не были выведены из организма-хозяина) поэтому контроль лечения: через 3-4 недели пос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ле окончания лечения.</w:t>
      </w:r>
    </w:p>
    <w:p w:rsidR="00881BFD" w:rsidRPr="00DC5776" w:rsidRDefault="00881BFD" w:rsidP="004E6240">
      <w:pPr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Метод амплификации РНК (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NASBA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) проводится через 2 недели после окончания лечения. </w:t>
      </w:r>
    </w:p>
    <w:p w:rsidR="00881BFD" w:rsidRPr="00DC5776" w:rsidRDefault="00881BFD" w:rsidP="004E6240">
      <w:pPr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При отрицательных результатах обследования пациенты дальнейшему наблюдению не подлежат. </w:t>
      </w:r>
    </w:p>
    <w:p w:rsidR="00881BFD" w:rsidRPr="00DC5776" w:rsidRDefault="00881BFD" w:rsidP="004E6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К концу терапии должна быть проведена оценка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ликвидации соответствующих клинических симптомов, предотвращение осложнений и предупреждение инфицирования других лиц.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4. ПОКАЗАНИЯ ДЛЯ ГОСПИТАЛИЗАЦИИ С</w:t>
      </w:r>
      <w:r w:rsid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УКАЗАНИЕМ ТИПА ГОСПИТАЛИЗАЦИИ</w:t>
      </w: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4.1 Показания для плановой госпитализации:</w:t>
      </w:r>
      <w:r w:rsid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нет.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4.2 Показания для экстренной госпитализации:</w:t>
      </w:r>
      <w:r w:rsid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нет.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5. ТАКТИКА </w:t>
      </w:r>
      <w:r w:rsid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ЛЕЧЕНИЯ НА СТАЦИОНАРНОМ УРОВНЕ: </w:t>
      </w:r>
      <w:r w:rsidR="00DC5776" w:rsidRPr="00DC5776">
        <w:rPr>
          <w:rFonts w:ascii="Times New Roman" w:hAnsi="Times New Roman" w:cs="Times New Roman"/>
          <w:bCs/>
          <w:sz w:val="28"/>
          <w:szCs w:val="28"/>
          <w:lang w:val="ru-RU" w:eastAsia="ru-RU"/>
        </w:rPr>
        <w:t>нет.</w:t>
      </w:r>
    </w:p>
    <w:p w:rsidR="00881BFD" w:rsidRPr="00DC5776" w:rsidRDefault="00881BFD" w:rsidP="007043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704399">
      <w:pPr>
        <w:pStyle w:val="Default"/>
        <w:tabs>
          <w:tab w:val="left" w:pos="426"/>
        </w:tabs>
        <w:jc w:val="both"/>
        <w:rPr>
          <w:b/>
          <w:bCs/>
          <w:color w:val="auto"/>
          <w:sz w:val="28"/>
          <w:szCs w:val="28"/>
        </w:rPr>
      </w:pPr>
      <w:r w:rsidRPr="00DC5776">
        <w:rPr>
          <w:b/>
          <w:bCs/>
          <w:color w:val="auto"/>
          <w:sz w:val="28"/>
          <w:szCs w:val="28"/>
        </w:rPr>
        <w:t>6. Индикаторы эффективности лечения:</w:t>
      </w:r>
    </w:p>
    <w:p w:rsidR="00881BFD" w:rsidRPr="00DC5776" w:rsidRDefault="00881BFD" w:rsidP="00DC5776">
      <w:pPr>
        <w:numPr>
          <w:ilvl w:val="0"/>
          <w:numId w:val="28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</w:rPr>
        <w:t>эрадикация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микробиологическое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излечение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) 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и/или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spp</w:t>
      </w:r>
      <w:proofErr w:type="spellEnd"/>
      <w:proofErr w:type="gram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</w:t>
      </w:r>
      <w:r w:rsidRPr="00DC577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81BFD" w:rsidRPr="00DC5776" w:rsidRDefault="00881BFD" w:rsidP="00DC5776">
      <w:pPr>
        <w:numPr>
          <w:ilvl w:val="0"/>
          <w:numId w:val="28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клиническое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выздоровление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ликвидация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клинических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симптомов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>);</w:t>
      </w:r>
    </w:p>
    <w:p w:rsidR="00881BFD" w:rsidRPr="00DC5776" w:rsidRDefault="00881BFD" w:rsidP="00DC5776">
      <w:pPr>
        <w:numPr>
          <w:ilvl w:val="0"/>
          <w:numId w:val="28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предотвращение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осложнений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>.</w:t>
      </w:r>
    </w:p>
    <w:p w:rsidR="00881BFD" w:rsidRDefault="00881BFD" w:rsidP="00704399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DC5776" w:rsidRDefault="00DC5776" w:rsidP="00704399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DC5776" w:rsidRDefault="00DC5776" w:rsidP="00704399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DC5776" w:rsidRDefault="00DC5776" w:rsidP="00704399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DC5776" w:rsidRPr="00DC5776" w:rsidRDefault="00DC5776" w:rsidP="00704399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81BFD" w:rsidRPr="00DC5776" w:rsidRDefault="00881BFD" w:rsidP="00DC5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 xml:space="preserve">7. ОРГАНИЗАЦИОННЫЕ АСПЕКТЫ ПРОТОКОЛА: 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7.1 Список разработчиков протокола с указание квалификационных данных: </w:t>
      </w:r>
    </w:p>
    <w:p w:rsidR="00DC5776" w:rsidRPr="00DC5776" w:rsidRDefault="00DC5776" w:rsidP="00DC5776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Батпенова</w:t>
      </w:r>
      <w:proofErr w:type="spellEnd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Гульнар </w:t>
      </w:r>
      <w:proofErr w:type="spellStart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Рыскельдыевна</w:t>
      </w:r>
      <w:proofErr w:type="spellEnd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доктор медицинских наук, профессор, заведующая кафедрой дерматовенерологии АО «Медицинский университет Астана».</w:t>
      </w:r>
    </w:p>
    <w:p w:rsidR="00DC5776" w:rsidRPr="00DC5776" w:rsidRDefault="00DC5776" w:rsidP="00DC5776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Баев </w:t>
      </w:r>
      <w:proofErr w:type="spellStart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Асылжан</w:t>
      </w:r>
      <w:proofErr w:type="spellEnd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Исаевич – кандидат медицинских наук, РГП на ПХВ « Научный исследовательский кожно-венерологический институт», старший научный сотрудник.</w:t>
      </w:r>
    </w:p>
    <w:p w:rsidR="00DC5776" w:rsidRPr="00DC5776" w:rsidRDefault="00DC5776" w:rsidP="00DC5776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Мажитов</w:t>
      </w:r>
      <w:proofErr w:type="spellEnd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Талгат</w:t>
      </w:r>
      <w:proofErr w:type="spellEnd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Мансурович</w:t>
      </w:r>
      <w:proofErr w:type="spellEnd"/>
      <w:r w:rsidRPr="00DC57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доктор медицинских наук, профессор кафедры клинической фармакологии и интернатуры АО «Медицинский университет Астана», клинический фармаколог.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7.2 Указание на отсутствие конфликта интересов: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нет.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7.3 Рецензенты: </w:t>
      </w:r>
    </w:p>
    <w:p w:rsidR="00881BFD" w:rsidRPr="00DC5776" w:rsidRDefault="00881BFD" w:rsidP="00D215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Нурмухамбетов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Жумаш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Наскенович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> </w:t>
      </w:r>
      <w:r w:rsidRPr="00DC5776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доктор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медицинских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наук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профессор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кафедры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</w:rPr>
        <w:t>иммунологии</w:t>
      </w:r>
      <w:proofErr w:type="spellEnd"/>
      <w:r w:rsidRPr="00DC5776">
        <w:rPr>
          <w:rFonts w:ascii="Times New Roman" w:hAnsi="Times New Roman" w:cs="Times New Roman"/>
          <w:sz w:val="28"/>
          <w:szCs w:val="28"/>
        </w:rPr>
        <w:t xml:space="preserve"> и дерматовенерологии</w:t>
      </w:r>
      <w:r w:rsidRPr="00DC5776">
        <w:rPr>
          <w:rFonts w:ascii="Times New Roman" w:hAnsi="Times New Roman" w:cs="Times New Roman"/>
          <w:sz w:val="28"/>
          <w:szCs w:val="28"/>
          <w:lang w:val="ru-RU"/>
        </w:rPr>
        <w:t xml:space="preserve"> РГП на ПХВ </w:t>
      </w:r>
      <w:proofErr w:type="gramStart"/>
      <w:r w:rsidRPr="00DC5776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ru-RU"/>
        </w:rPr>
        <w:t>Государственный медицинский университет г. Семей».</w:t>
      </w:r>
    </w:p>
    <w:p w:rsidR="00881BFD" w:rsidRPr="00DC5776" w:rsidRDefault="00881BFD" w:rsidP="00B85CA0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81BFD" w:rsidRPr="00DC5776" w:rsidRDefault="00881BFD" w:rsidP="00B85CA0">
      <w:pPr>
        <w:pStyle w:val="Default"/>
        <w:jc w:val="both"/>
        <w:rPr>
          <w:color w:val="auto"/>
          <w:sz w:val="28"/>
          <w:szCs w:val="28"/>
        </w:rPr>
      </w:pPr>
      <w:r w:rsidRPr="00DC5776">
        <w:rPr>
          <w:b/>
          <w:bCs/>
          <w:color w:val="auto"/>
          <w:sz w:val="28"/>
          <w:szCs w:val="28"/>
        </w:rPr>
        <w:t xml:space="preserve">7.4 Условия пересмотра протокола: </w:t>
      </w:r>
      <w:r w:rsidRPr="00DC5776">
        <w:rPr>
          <w:color w:val="auto"/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DC5776">
        <w:rPr>
          <w:color w:val="auto"/>
          <w:sz w:val="28"/>
          <w:szCs w:val="28"/>
        </w:rPr>
        <w:t>с даты</w:t>
      </w:r>
      <w:proofErr w:type="gramEnd"/>
      <w:r w:rsidRPr="00DC5776">
        <w:rPr>
          <w:color w:val="auto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881BFD" w:rsidRPr="00DC5776" w:rsidRDefault="00881BFD" w:rsidP="004E6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81BFD" w:rsidRPr="00DC5776" w:rsidRDefault="00881BFD" w:rsidP="00DC5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7</w:t>
      </w:r>
      <w:r w:rsidRPr="00DC5776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.5 </w:t>
      </w: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Список</w:t>
      </w:r>
      <w:r w:rsidRPr="00DC5776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использованной</w:t>
      </w:r>
      <w:r w:rsidRPr="00DC5776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DC57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литературы</w:t>
      </w:r>
      <w:r w:rsidRPr="00DC5776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bookmarkStart w:id="0" w:name="_GoBack"/>
      <w:bookmarkEnd w:id="0"/>
    </w:p>
    <w:p w:rsidR="00881BFD" w:rsidRPr="00DC5776" w:rsidRDefault="00881BFD" w:rsidP="00BC25C1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Centers for Disease Control and Prevention (CDC). Sexually Transmitted Diseases Treatment Guidelines, 2015 // MMWR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Recomm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Rep. 2015; 3 (64):1 – 140.</w:t>
      </w:r>
    </w:p>
    <w:p w:rsidR="00881BFD" w:rsidRPr="00DC5776" w:rsidRDefault="00881BFD" w:rsidP="00BC25C1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kk-KZ" w:eastAsia="ru-RU"/>
        </w:rPr>
        <w:t>РОДВК. РОАГ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. Федеральные клинические рекомендации</w:t>
      </w:r>
      <w:r w:rsidRPr="00DC577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по ведению больных хламидийной инфекцией, 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урогенитальными заболеваниями, вызванными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.genitalium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Ureaplasmaspp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.,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Mycoplasmahominis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>.</w:t>
      </w:r>
      <w:r w:rsidRPr="00DC5776">
        <w:rPr>
          <w:rFonts w:ascii="Times New Roman" w:eastAsia="MS Gothic" w:hAnsi="Times New Roman"/>
          <w:i/>
          <w:iCs/>
          <w:sz w:val="28"/>
          <w:szCs w:val="28"/>
          <w:lang w:val="ru-RU" w:eastAsia="ru-RU"/>
        </w:rPr>
        <w:t> 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2015.</w:t>
      </w:r>
    </w:p>
    <w:p w:rsidR="00881BFD" w:rsidRPr="00DC5776" w:rsidRDefault="00881BFD" w:rsidP="00BC25C1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World Health Organization. Global incidence and prevalence of selected curable sexually transmitted infections – 2008.WHO Library Cataloguing-in-Publication Data 2012.</w:t>
      </w:r>
    </w:p>
    <w:p w:rsidR="00881BFD" w:rsidRPr="00DC5776" w:rsidRDefault="00881BFD" w:rsidP="00BC25C1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DC577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Sloan B, Scheinfeld N. The use and safety of doxycycline hyclate and other  Second generation tetracyclines. Expert opinion on drug safety 2008 Sep;7(5):5717.</w:t>
      </w:r>
    </w:p>
    <w:p w:rsidR="00881BFD" w:rsidRPr="00DC5776" w:rsidRDefault="00881BFD" w:rsidP="00BC25C1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DC577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Waites KB, Crabb DM, Duffy LB. Comparative in vitro susceptibilities of human mycoplasmas and ureaplasmas to a new investigational ketolide, CEM-101. Antimicrobial agents and chemotherapy 2009 May;53(5):2139-41.</w:t>
      </w:r>
    </w:p>
    <w:p w:rsidR="00881BFD" w:rsidRPr="00DC5776" w:rsidRDefault="00881BFD" w:rsidP="00BC25C1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Guangyong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Ye, Zhou Jiang, Min Wang,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Jiamin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Huang,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Guochen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Jin. The Resistance Analysis of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urealyticum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Mycoplasma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Female Reproductive Tract Specimens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Shiming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Lu Cell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Biochem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Biophys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DOI 10.1007/s12013-013-9691-8 </w:t>
      </w:r>
    </w:p>
    <w:p w:rsidR="00881BFD" w:rsidRPr="00DC5776" w:rsidRDefault="00881BFD" w:rsidP="00BC25C1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Zhou Jiang, Min Wang,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Jiamin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Huang,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Guochen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Jin,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Shiming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Lu. Detection and the antibiotic susceptibility analysis of mycoplasma and chlamydia in urogenital tract infections of 327 cases patients with tubal infertility.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Zhonghua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Shi Yan He Lin Chuang Bing Du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XueZaZhi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. 2011 Jun</w:t>
      </w:r>
      <w:proofErr w:type="gram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;25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(3):201-4.</w:t>
      </w:r>
    </w:p>
    <w:p w:rsidR="00881BFD" w:rsidRPr="00DC5776" w:rsidRDefault="00881BFD" w:rsidP="00BC25C1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it-IT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 xml:space="preserve">Sonia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Caracciolo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Carlo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Bonfanti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Nino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Manca</w:t>
      </w:r>
      <w:proofErr w:type="spellEnd"/>
      <w:proofErr w:type="gram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,  Maria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Antonia De Francesco. Incidence and antibiotic susceptibility of Mycoplasma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urealyticum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isolated in Brescia, Italy, over 7 years. </w:t>
      </w:r>
      <w:r w:rsidRPr="00DC5776">
        <w:rPr>
          <w:rFonts w:ascii="Times New Roman" w:hAnsi="Times New Roman" w:cs="Times New Roman"/>
          <w:sz w:val="28"/>
          <w:szCs w:val="28"/>
          <w:lang w:val="it-IT" w:eastAsia="ru-RU"/>
        </w:rPr>
        <w:t>J Infect Chemother DOI 10.1007/s10156-012-0527-z.</w:t>
      </w:r>
    </w:p>
    <w:p w:rsidR="00881BFD" w:rsidRPr="00DC5776" w:rsidRDefault="00881BFD" w:rsidP="00BC25C1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it-IT" w:eastAsia="ru-RU"/>
        </w:rPr>
        <w:t>Leli C, Mencacci A, Bombaci JC, D'Alo F, Farinelli S, Vitali M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it-IT" w:eastAsia="ru-RU"/>
        </w:rPr>
        <w:t>, et al.</w:t>
      </w:r>
      <w:r w:rsidRPr="00DC5776">
        <w:rPr>
          <w:rFonts w:ascii="Times New Roman" w:hAnsi="Times New Roman" w:cs="Times New Roman"/>
          <w:sz w:val="28"/>
          <w:szCs w:val="28"/>
          <w:lang w:val="it-IT" w:eastAsia="ru-RU"/>
        </w:rPr>
        <w:t> 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Prevalence and antimicrobial susceptibility of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Ureaplasmaurealyticum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Mycoplasma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a population of Italian and immigrant outpatients. 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Infez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Med 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2012</w:t>
      </w:r>
      <w:proofErr w:type="gram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,20:82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-87.</w:t>
      </w:r>
    </w:p>
    <w:p w:rsidR="00881BFD" w:rsidRPr="00DC5776" w:rsidRDefault="00881BFD" w:rsidP="00BC25C1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Zhu C, Liu J, Ling Y, Dong C, Wu T,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fr-FR" w:eastAsia="ru-RU"/>
        </w:rPr>
        <w:t>Yu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X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fr-FR" w:eastAsia="ru-RU"/>
        </w:rPr>
        <w:t>, et al.</w:t>
      </w:r>
      <w:r w:rsidRPr="00DC5776">
        <w:rPr>
          <w:rFonts w:ascii="Times New Roman" w:hAnsi="Times New Roman" w:cs="Times New Roman"/>
          <w:sz w:val="28"/>
          <w:szCs w:val="28"/>
          <w:lang w:val="fr-FR" w:eastAsia="ru-RU"/>
        </w:rPr>
        <w:t> 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Prevalence and antimicrobial susceptibility of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urealyticum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Mycoplasma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Chinese women with genital infectious diseases. 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Indian J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DermatolVenereolLeprol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 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2012</w:t>
      </w:r>
      <w:proofErr w:type="gram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,78:406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-407.</w:t>
      </w:r>
    </w:p>
    <w:p w:rsidR="00881BFD" w:rsidRPr="00DC5776" w:rsidRDefault="00881BFD" w:rsidP="00BC25C1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bookmarkStart w:id="1" w:name="_ENREF_29"/>
      <w:bookmarkEnd w:id="1"/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Farkas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Ostorhazi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E,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Ponyai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K,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Toth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Adlan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E,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Parducz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L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, et al.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 [Frequency and antibiotic resistance of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Ureaplasmaurealyticum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Mycoplasma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genital samples of sexually active individuals]. </w:t>
      </w:r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Orv 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Hetil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 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2011</w:t>
      </w:r>
      <w:proofErr w:type="gram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,152:1698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-1702.</w:t>
      </w:r>
    </w:p>
    <w:p w:rsidR="00881BFD" w:rsidRPr="00DC5776" w:rsidRDefault="00881BFD" w:rsidP="00BC25C1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bookmarkStart w:id="2" w:name="_ENREF_30"/>
      <w:bookmarkEnd w:id="2"/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Krausse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R, Schubert S. In-vitro activities of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tetracyclines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macrolides,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fluoroquinolones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clindamycin against Mycoplasma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ssp. isolated in Germany over 20 years. </w:t>
      </w:r>
      <w:proofErr w:type="spellStart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ClinMicrobiol</w:t>
      </w:r>
      <w:proofErr w:type="spellEnd"/>
      <w:r w:rsidRPr="00DC577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Infect 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2010</w:t>
      </w:r>
      <w:proofErr w:type="gram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,16:1649</w:t>
      </w:r>
      <w:proofErr w:type="gram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-1655.</w:t>
      </w:r>
    </w:p>
    <w:p w:rsidR="00881BFD" w:rsidRPr="00DC5776" w:rsidRDefault="00881BFD" w:rsidP="00BC25C1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bookmarkStart w:id="3" w:name="_ENREF_31"/>
      <w:bookmarkEnd w:id="3"/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EunhaKoh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Sunjoo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Kim, In-Suk Kim, Kook-Young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Maeng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, Soon-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Lee Antimicrobial Susceptibilities of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urealyticum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 Mycoplasma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Pregnant Women Korean J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ClinMicrobiol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Vol. 12, No. 4, December, 2009</w:t>
      </w:r>
    </w:p>
    <w:p w:rsidR="00881BFD" w:rsidRPr="00DC5776" w:rsidRDefault="00881BFD" w:rsidP="00BC25C1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Seong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Jin Choi, M.D., Soon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Deok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Park, M.S., In Ho Jang, M.S., Young Uh, M.D., Anna Lee, M.D The Prevalence of Vaginal Microorganisms in Pregnant Women with Preterm Labor and Preterm Birth Ann Lab Med. 2012 May; 32(3): 194–200. Published online 2012 April 18.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doi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: 10.3343/alm.2012.32.3.194 PMCID: PMC3339299</w:t>
      </w:r>
    </w:p>
    <w:p w:rsidR="00881BFD" w:rsidRPr="00DC5776" w:rsidRDefault="00881BFD" w:rsidP="00BC25C1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Mehmet Re</w:t>
      </w:r>
      <w:r w:rsidRPr="00DC5776">
        <w:rPr>
          <w:rFonts w:ascii="Times New Roman" w:hAnsi="Times New Roman" w:cs="Times New Roman"/>
          <w:sz w:val="28"/>
          <w:szCs w:val="28"/>
          <w:lang w:val="ru-RU" w:eastAsia="ru-RU"/>
        </w:rPr>
        <w:t>ﬁ</w:t>
      </w:r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k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Bayraktar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Ibrahim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HalilOzerol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NilayGucluer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OnderCelik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Prevalence and antibiotic susceptibility of Mycoplasma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hominis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Ureaplasma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>urealyticum</w:t>
      </w:r>
      <w:proofErr w:type="spellEnd"/>
      <w:r w:rsidRPr="00DC5776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pregnant women International Journal of Infectious Diseases (2010) 14, e90—e95.</w:t>
      </w:r>
    </w:p>
    <w:p w:rsidR="00881BFD" w:rsidRPr="00DC5776" w:rsidRDefault="00881BFD" w:rsidP="00BC25C1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inionPro-Regular" w:hAnsi="Times New Roman" w:cs="Times New Roman"/>
          <w:sz w:val="28"/>
          <w:szCs w:val="28"/>
          <w:lang w:val="en-US" w:eastAsia="ru-RU"/>
        </w:rPr>
      </w:pPr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 xml:space="preserve">Стратегия и тактика рационального применения антимикробных средств в амбулаторной практике: Евразийские клинические рекомендации / под ред. С. В. Яковлева, С. В. Сидоренко, В. В. </w:t>
      </w:r>
      <w:proofErr w:type="spellStart"/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>Рафальского</w:t>
      </w:r>
      <w:proofErr w:type="spellEnd"/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 xml:space="preserve">, Т. В. </w:t>
      </w:r>
      <w:proofErr w:type="spellStart"/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>Спичак</w:t>
      </w:r>
      <w:proofErr w:type="spellEnd"/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>. М</w:t>
      </w:r>
      <w:r w:rsidRPr="00DC5776">
        <w:rPr>
          <w:rFonts w:ascii="Times New Roman" w:eastAsia="MinionPro-Regular" w:hAnsi="Times New Roman" w:cs="Times New Roman"/>
          <w:sz w:val="28"/>
          <w:szCs w:val="28"/>
          <w:lang w:val="en-US" w:eastAsia="ru-RU"/>
        </w:rPr>
        <w:t xml:space="preserve">.: 2016 – 144 </w:t>
      </w:r>
      <w:r w:rsidRPr="00DC5776">
        <w:rPr>
          <w:rFonts w:ascii="Times New Roman" w:eastAsia="MinionPro-Regular" w:hAnsi="Times New Roman" w:cs="Times New Roman"/>
          <w:sz w:val="28"/>
          <w:szCs w:val="28"/>
          <w:lang w:val="ru-RU" w:eastAsia="ru-RU"/>
        </w:rPr>
        <w:t>с</w:t>
      </w:r>
      <w:r w:rsidRPr="00DC5776">
        <w:rPr>
          <w:rFonts w:ascii="Times New Roman" w:eastAsia="MinionPro-Regular" w:hAnsi="Times New Roman" w:cs="Times New Roman"/>
          <w:sz w:val="28"/>
          <w:szCs w:val="28"/>
          <w:lang w:val="en-US" w:eastAsia="ru-RU"/>
        </w:rPr>
        <w:t>.</w:t>
      </w:r>
    </w:p>
    <w:p w:rsidR="00881BFD" w:rsidRPr="00DC5776" w:rsidRDefault="00881BFD" w:rsidP="00BC2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881BFD" w:rsidRPr="00DC5776" w:rsidRDefault="00881BFD" w:rsidP="00BC25C1">
      <w:pPr>
        <w:spacing w:after="0" w:line="240" w:lineRule="auto"/>
      </w:pPr>
    </w:p>
    <w:p w:rsidR="00881BFD" w:rsidRPr="00DC5776" w:rsidRDefault="00881BFD" w:rsidP="00BC25C1">
      <w:pPr>
        <w:spacing w:after="0" w:line="240" w:lineRule="auto"/>
      </w:pPr>
    </w:p>
    <w:p w:rsidR="00DC5776" w:rsidRPr="00DC5776" w:rsidRDefault="00DC5776">
      <w:pPr>
        <w:spacing w:after="0" w:line="240" w:lineRule="auto"/>
      </w:pPr>
    </w:p>
    <w:sectPr w:rsidR="00DC5776" w:rsidRPr="00DC5776" w:rsidSect="004E624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ABF"/>
    <w:multiLevelType w:val="hybridMultilevel"/>
    <w:tmpl w:val="CF2A1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EC3F1A"/>
    <w:multiLevelType w:val="hybridMultilevel"/>
    <w:tmpl w:val="12AEF6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AE47B5E"/>
    <w:multiLevelType w:val="hybridMultilevel"/>
    <w:tmpl w:val="14320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B08514A"/>
    <w:multiLevelType w:val="hybridMultilevel"/>
    <w:tmpl w:val="20D61B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BC95433"/>
    <w:multiLevelType w:val="hybridMultilevel"/>
    <w:tmpl w:val="3BF802CC"/>
    <w:lvl w:ilvl="0" w:tplc="DC44BE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0BEE780D"/>
    <w:multiLevelType w:val="hybridMultilevel"/>
    <w:tmpl w:val="FD9043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C3037F7"/>
    <w:multiLevelType w:val="hybridMultilevel"/>
    <w:tmpl w:val="A3A6AC72"/>
    <w:lvl w:ilvl="0" w:tplc="1D4078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DBB5F8C"/>
    <w:multiLevelType w:val="hybridMultilevel"/>
    <w:tmpl w:val="B62A17AC"/>
    <w:lvl w:ilvl="0" w:tplc="DC44BE42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0F927694"/>
    <w:multiLevelType w:val="hybridMultilevel"/>
    <w:tmpl w:val="1E5275DC"/>
    <w:lvl w:ilvl="0" w:tplc="DC44BE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0FB71679"/>
    <w:multiLevelType w:val="hybridMultilevel"/>
    <w:tmpl w:val="14905BD0"/>
    <w:lvl w:ilvl="0" w:tplc="BE9634D6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4326D6D"/>
    <w:multiLevelType w:val="hybridMultilevel"/>
    <w:tmpl w:val="9AEA6D64"/>
    <w:lvl w:ilvl="0" w:tplc="095A2E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D627F7B"/>
    <w:multiLevelType w:val="hybridMultilevel"/>
    <w:tmpl w:val="31D2AA2A"/>
    <w:lvl w:ilvl="0" w:tplc="70FCF3F2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10098D"/>
    <w:multiLevelType w:val="hybridMultilevel"/>
    <w:tmpl w:val="B7D5B7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3E37D26"/>
    <w:multiLevelType w:val="hybridMultilevel"/>
    <w:tmpl w:val="648CB578"/>
    <w:lvl w:ilvl="0" w:tplc="DC44BE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394B201B"/>
    <w:multiLevelType w:val="hybridMultilevel"/>
    <w:tmpl w:val="A0CAF14A"/>
    <w:lvl w:ilvl="0" w:tplc="095A2E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00A7685"/>
    <w:multiLevelType w:val="hybridMultilevel"/>
    <w:tmpl w:val="80222260"/>
    <w:lvl w:ilvl="0" w:tplc="1D4078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2E64128"/>
    <w:multiLevelType w:val="hybridMultilevel"/>
    <w:tmpl w:val="95043A86"/>
    <w:lvl w:ilvl="0" w:tplc="1D4078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508084B"/>
    <w:multiLevelType w:val="hybridMultilevel"/>
    <w:tmpl w:val="76364FC0"/>
    <w:lvl w:ilvl="0" w:tplc="CAA4878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E63B6"/>
    <w:multiLevelType w:val="hybridMultilevel"/>
    <w:tmpl w:val="EFC0BD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1E7CC1"/>
    <w:multiLevelType w:val="hybridMultilevel"/>
    <w:tmpl w:val="B134A4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D3D46"/>
    <w:multiLevelType w:val="hybridMultilevel"/>
    <w:tmpl w:val="C77694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D00CD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348AFE4"/>
    <w:multiLevelType w:val="hybridMultilevel"/>
    <w:tmpl w:val="F26D51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54463D04"/>
    <w:multiLevelType w:val="hybridMultilevel"/>
    <w:tmpl w:val="DC52CEDE"/>
    <w:lvl w:ilvl="0" w:tplc="1D4078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897724B"/>
    <w:multiLevelType w:val="hybridMultilevel"/>
    <w:tmpl w:val="0DBE8CB4"/>
    <w:lvl w:ilvl="0" w:tplc="B5CA742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5ED96CF2"/>
    <w:multiLevelType w:val="hybridMultilevel"/>
    <w:tmpl w:val="CC22C770"/>
    <w:lvl w:ilvl="0" w:tplc="DC44B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181647F"/>
    <w:multiLevelType w:val="hybridMultilevel"/>
    <w:tmpl w:val="78FC0250"/>
    <w:lvl w:ilvl="0" w:tplc="DC44BE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6">
    <w:nsid w:val="63A27FC6"/>
    <w:multiLevelType w:val="hybridMultilevel"/>
    <w:tmpl w:val="86AE4552"/>
    <w:lvl w:ilvl="0" w:tplc="C48A5C56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D062A"/>
    <w:multiLevelType w:val="hybridMultilevel"/>
    <w:tmpl w:val="56148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376406"/>
    <w:multiLevelType w:val="hybridMultilevel"/>
    <w:tmpl w:val="088ADA06"/>
    <w:lvl w:ilvl="0" w:tplc="1D4078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D936289"/>
    <w:multiLevelType w:val="hybridMultilevel"/>
    <w:tmpl w:val="43E87B20"/>
    <w:lvl w:ilvl="0" w:tplc="2940C58C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4B39AF"/>
    <w:multiLevelType w:val="hybridMultilevel"/>
    <w:tmpl w:val="71A89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21"/>
  </w:num>
  <w:num w:numId="4">
    <w:abstractNumId w:val="5"/>
  </w:num>
  <w:num w:numId="5">
    <w:abstractNumId w:val="13"/>
  </w:num>
  <w:num w:numId="6">
    <w:abstractNumId w:val="28"/>
  </w:num>
  <w:num w:numId="7">
    <w:abstractNumId w:val="9"/>
  </w:num>
  <w:num w:numId="8">
    <w:abstractNumId w:val="4"/>
  </w:num>
  <w:num w:numId="9">
    <w:abstractNumId w:val="8"/>
  </w:num>
  <w:num w:numId="10">
    <w:abstractNumId w:val="16"/>
  </w:num>
  <w:num w:numId="11">
    <w:abstractNumId w:val="15"/>
  </w:num>
  <w:num w:numId="12">
    <w:abstractNumId w:val="22"/>
  </w:num>
  <w:num w:numId="13">
    <w:abstractNumId w:val="6"/>
  </w:num>
  <w:num w:numId="14">
    <w:abstractNumId w:val="25"/>
  </w:num>
  <w:num w:numId="15">
    <w:abstractNumId w:val="7"/>
  </w:num>
  <w:num w:numId="16">
    <w:abstractNumId w:val="20"/>
  </w:num>
  <w:num w:numId="17">
    <w:abstractNumId w:val="23"/>
  </w:num>
  <w:num w:numId="18">
    <w:abstractNumId w:val="24"/>
  </w:num>
  <w:num w:numId="19">
    <w:abstractNumId w:val="30"/>
  </w:num>
  <w:num w:numId="20">
    <w:abstractNumId w:val="17"/>
  </w:num>
  <w:num w:numId="21">
    <w:abstractNumId w:val="1"/>
  </w:num>
  <w:num w:numId="22">
    <w:abstractNumId w:val="0"/>
  </w:num>
  <w:num w:numId="23">
    <w:abstractNumId w:val="29"/>
  </w:num>
  <w:num w:numId="24">
    <w:abstractNumId w:val="3"/>
  </w:num>
  <w:num w:numId="25">
    <w:abstractNumId w:val="11"/>
  </w:num>
  <w:num w:numId="26">
    <w:abstractNumId w:val="14"/>
  </w:num>
  <w:num w:numId="27">
    <w:abstractNumId w:val="10"/>
  </w:num>
  <w:num w:numId="28">
    <w:abstractNumId w:val="2"/>
  </w:num>
  <w:num w:numId="29">
    <w:abstractNumId w:val="19"/>
  </w:num>
  <w:num w:numId="30">
    <w:abstractNumId w:val="2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240"/>
    <w:rsid w:val="00104EB6"/>
    <w:rsid w:val="00142470"/>
    <w:rsid w:val="001A4453"/>
    <w:rsid w:val="001F68A3"/>
    <w:rsid w:val="001F6B17"/>
    <w:rsid w:val="00202EB0"/>
    <w:rsid w:val="0024513A"/>
    <w:rsid w:val="00251D95"/>
    <w:rsid w:val="0027231E"/>
    <w:rsid w:val="002C360E"/>
    <w:rsid w:val="00356A32"/>
    <w:rsid w:val="00386F49"/>
    <w:rsid w:val="003D58E0"/>
    <w:rsid w:val="00402646"/>
    <w:rsid w:val="004564D0"/>
    <w:rsid w:val="00494C1A"/>
    <w:rsid w:val="004D08A4"/>
    <w:rsid w:val="004E6240"/>
    <w:rsid w:val="00566514"/>
    <w:rsid w:val="005B53CE"/>
    <w:rsid w:val="006D2D6F"/>
    <w:rsid w:val="00704399"/>
    <w:rsid w:val="007274FF"/>
    <w:rsid w:val="00742568"/>
    <w:rsid w:val="00775B64"/>
    <w:rsid w:val="007B055C"/>
    <w:rsid w:val="0085156E"/>
    <w:rsid w:val="00881BFD"/>
    <w:rsid w:val="008A7F98"/>
    <w:rsid w:val="00934C97"/>
    <w:rsid w:val="00983745"/>
    <w:rsid w:val="00985BF1"/>
    <w:rsid w:val="009E7EDD"/>
    <w:rsid w:val="00A31695"/>
    <w:rsid w:val="00A64FFB"/>
    <w:rsid w:val="00B413E5"/>
    <w:rsid w:val="00B85CA0"/>
    <w:rsid w:val="00BC25C1"/>
    <w:rsid w:val="00D0065E"/>
    <w:rsid w:val="00D215DC"/>
    <w:rsid w:val="00D2441D"/>
    <w:rsid w:val="00D839CA"/>
    <w:rsid w:val="00DC5776"/>
    <w:rsid w:val="00DF030C"/>
    <w:rsid w:val="00E0342F"/>
    <w:rsid w:val="00F1186D"/>
    <w:rsid w:val="00F266F4"/>
    <w:rsid w:val="00FB7318"/>
    <w:rsid w:val="00FD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nhideWhenUsed="0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E62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4E624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aliases w:val="Знак3"/>
    <w:basedOn w:val="a"/>
    <w:next w:val="a"/>
    <w:link w:val="60"/>
    <w:uiPriority w:val="99"/>
    <w:qFormat/>
    <w:rsid w:val="004E624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E6240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50">
    <w:name w:val="Заголовок 5 Знак"/>
    <w:link w:val="5"/>
    <w:uiPriority w:val="99"/>
    <w:rsid w:val="004E6240"/>
    <w:rPr>
      <w:rFonts w:ascii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aliases w:val="Знак3 Знак"/>
    <w:link w:val="6"/>
    <w:uiPriority w:val="99"/>
    <w:rsid w:val="004E624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4E624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99"/>
    <w:rsid w:val="004E62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отоколы"/>
    <w:basedOn w:val="1"/>
    <w:uiPriority w:val="99"/>
    <w:rsid w:val="004E6240"/>
    <w:pPr>
      <w:spacing w:before="0" w:after="0"/>
      <w:jc w:val="center"/>
    </w:pPr>
    <w:rPr>
      <w:rFonts w:ascii="Times New Roman" w:hAnsi="Times New Roman" w:cs="Times New Roman"/>
      <w:b w:val="0"/>
      <w:bCs w:val="0"/>
      <w:kern w:val="28"/>
      <w:sz w:val="24"/>
      <w:szCs w:val="24"/>
    </w:rPr>
  </w:style>
  <w:style w:type="paragraph" w:styleId="a5">
    <w:name w:val="Normal (Web)"/>
    <w:basedOn w:val="a"/>
    <w:uiPriority w:val="99"/>
    <w:rsid w:val="004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uiPriority w:val="99"/>
    <w:rsid w:val="004E62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8"/>
      <w:szCs w:val="28"/>
      <w:lang w:val="ru-RU" w:eastAsia="ru-RU"/>
    </w:rPr>
  </w:style>
  <w:style w:type="character" w:customStyle="1" w:styleId="a7">
    <w:name w:val="Основной текст Знак"/>
    <w:link w:val="a6"/>
    <w:uiPriority w:val="99"/>
    <w:rsid w:val="004E6240"/>
    <w:rPr>
      <w:rFonts w:ascii="Times New Roman" w:hAnsi="Times New Roman" w:cs="Times New Roman"/>
      <w:color w:val="FF0000"/>
      <w:sz w:val="24"/>
      <w:szCs w:val="24"/>
      <w:lang w:val="ru-RU" w:eastAsia="ru-RU"/>
    </w:rPr>
  </w:style>
  <w:style w:type="character" w:customStyle="1" w:styleId="8pt">
    <w:name w:val="Основной текст + 8 pt"/>
    <w:aliases w:val="Полужирный,Интервал 0 pt"/>
    <w:uiPriority w:val="99"/>
    <w:rsid w:val="004E6240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8">
    <w:name w:val="Основной текст + 8"/>
    <w:aliases w:val="5 pt,Полужирный2,Основной текст + 10,Полужирный1,Заголовок №1 + 9,Не полужирный"/>
    <w:uiPriority w:val="99"/>
    <w:rsid w:val="004E6240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9">
    <w:name w:val="Основной текст + 9"/>
    <w:aliases w:val="5 pt3,Курсив,Основной текст + 10 pt,Курсив1"/>
    <w:uiPriority w:val="99"/>
    <w:rsid w:val="004E6240"/>
    <w:rPr>
      <w:rFonts w:ascii="Times New Roman" w:hAnsi="Times New Roman" w:cs="Times New Roman"/>
      <w:i/>
      <w:iCs/>
      <w:spacing w:val="0"/>
      <w:sz w:val="19"/>
      <w:szCs w:val="19"/>
    </w:rPr>
  </w:style>
  <w:style w:type="character" w:customStyle="1" w:styleId="2">
    <w:name w:val="Заголовок №2_ Знак Знак Знак"/>
    <w:link w:val="20"/>
    <w:uiPriority w:val="99"/>
    <w:rsid w:val="004E6240"/>
    <w:rPr>
      <w:rFonts w:eastAsia="Times New Roman"/>
      <w:b/>
      <w:bCs/>
      <w:color w:val="000000"/>
      <w:sz w:val="17"/>
      <w:szCs w:val="17"/>
      <w:shd w:val="clear" w:color="auto" w:fill="FFFFFF"/>
      <w:lang w:eastAsia="ru-RU"/>
    </w:rPr>
  </w:style>
  <w:style w:type="paragraph" w:customStyle="1" w:styleId="20">
    <w:name w:val="Заголовок №2_ Знак Знак"/>
    <w:basedOn w:val="a"/>
    <w:link w:val="2"/>
    <w:uiPriority w:val="99"/>
    <w:rsid w:val="004E6240"/>
    <w:pPr>
      <w:shd w:val="clear" w:color="auto" w:fill="FFFFFF"/>
      <w:spacing w:after="120" w:line="240" w:lineRule="atLeast"/>
      <w:outlineLvl w:val="1"/>
    </w:pPr>
    <w:rPr>
      <w:b/>
      <w:bCs/>
      <w:color w:val="000000"/>
      <w:sz w:val="17"/>
      <w:szCs w:val="17"/>
      <w:lang w:eastAsia="ru-RU"/>
    </w:rPr>
  </w:style>
  <w:style w:type="character" w:customStyle="1" w:styleId="a8">
    <w:name w:val="Основной текст + Курсив"/>
    <w:uiPriority w:val="99"/>
    <w:rsid w:val="004E6240"/>
    <w:rPr>
      <w:rFonts w:eastAsia="Times New Roman"/>
      <w:i/>
      <w:iCs/>
      <w:color w:val="000000"/>
      <w:sz w:val="18"/>
      <w:szCs w:val="18"/>
      <w:lang w:val="ru-RU" w:eastAsia="ru-RU"/>
    </w:rPr>
  </w:style>
  <w:style w:type="paragraph" w:customStyle="1" w:styleId="21">
    <w:name w:val="Основной текст (2)"/>
    <w:basedOn w:val="a"/>
    <w:uiPriority w:val="99"/>
    <w:rsid w:val="004E6240"/>
    <w:pPr>
      <w:shd w:val="clear" w:color="auto" w:fill="FFFFFF"/>
      <w:spacing w:before="120" w:after="120" w:line="240" w:lineRule="atLeast"/>
      <w:jc w:val="both"/>
    </w:pPr>
    <w:rPr>
      <w:rFonts w:ascii="Arial Unicode MS" w:hAnsi="Arial Unicode MS" w:cs="Arial Unicode MS"/>
      <w:b/>
      <w:bCs/>
      <w:color w:val="000000"/>
      <w:sz w:val="17"/>
      <w:szCs w:val="17"/>
      <w:lang w:val="ru-RU" w:eastAsia="ru-RU"/>
    </w:rPr>
  </w:style>
  <w:style w:type="paragraph" w:customStyle="1" w:styleId="22">
    <w:name w:val="Заголовок №2_"/>
    <w:basedOn w:val="a"/>
    <w:uiPriority w:val="99"/>
    <w:rsid w:val="004E6240"/>
    <w:pPr>
      <w:shd w:val="clear" w:color="auto" w:fill="FFFFFF"/>
      <w:spacing w:after="120" w:line="240" w:lineRule="atLeast"/>
      <w:outlineLvl w:val="1"/>
    </w:pPr>
    <w:rPr>
      <w:b/>
      <w:bCs/>
      <w:color w:val="000000"/>
      <w:sz w:val="17"/>
      <w:szCs w:val="17"/>
      <w:lang w:eastAsia="ru-RU"/>
    </w:rPr>
  </w:style>
  <w:style w:type="paragraph" w:customStyle="1" w:styleId="11">
    <w:name w:val="Обычный с отступом 1 см"/>
    <w:basedOn w:val="a"/>
    <w:uiPriority w:val="99"/>
    <w:rsid w:val="004E6240"/>
    <w:pPr>
      <w:widowControl w:val="0"/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hps">
    <w:name w:val="hps"/>
    <w:basedOn w:val="a0"/>
    <w:uiPriority w:val="99"/>
    <w:rsid w:val="004E6240"/>
  </w:style>
  <w:style w:type="character" w:customStyle="1" w:styleId="apple-converted-space">
    <w:name w:val="apple-converted-space"/>
    <w:basedOn w:val="a0"/>
    <w:uiPriority w:val="99"/>
    <w:rsid w:val="004E6240"/>
  </w:style>
  <w:style w:type="paragraph" w:customStyle="1" w:styleId="23">
    <w:name w:val="Заголовок №2_ Знак"/>
    <w:basedOn w:val="a"/>
    <w:uiPriority w:val="99"/>
    <w:rsid w:val="004E6240"/>
    <w:pPr>
      <w:shd w:val="clear" w:color="auto" w:fill="FFFFFF"/>
      <w:spacing w:after="120" w:line="240" w:lineRule="atLeast"/>
      <w:outlineLvl w:val="1"/>
    </w:pPr>
    <w:rPr>
      <w:b/>
      <w:bCs/>
      <w:color w:val="000000"/>
      <w:sz w:val="17"/>
      <w:szCs w:val="17"/>
      <w:lang w:val="ru-RU" w:eastAsia="ru-RU"/>
    </w:rPr>
  </w:style>
  <w:style w:type="paragraph" w:customStyle="1" w:styleId="western">
    <w:name w:val="western"/>
    <w:basedOn w:val="a"/>
    <w:uiPriority w:val="99"/>
    <w:rsid w:val="004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4E6240"/>
    <w:pPr>
      <w:ind w:left="720"/>
    </w:pPr>
  </w:style>
  <w:style w:type="character" w:styleId="aa">
    <w:name w:val="annotation reference"/>
    <w:uiPriority w:val="99"/>
    <w:semiHidden/>
    <w:rsid w:val="00A64FFB"/>
    <w:rPr>
      <w:sz w:val="16"/>
      <w:szCs w:val="16"/>
    </w:rPr>
  </w:style>
  <w:style w:type="paragraph" w:styleId="ab">
    <w:name w:val="annotation text"/>
    <w:aliases w:val="Текст примечания Знак,Знак2 Знак"/>
    <w:basedOn w:val="a"/>
    <w:link w:val="12"/>
    <w:uiPriority w:val="99"/>
    <w:semiHidden/>
    <w:rsid w:val="00A64F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Текст примечания Знак Char,Знак2 Знак Char"/>
    <w:uiPriority w:val="99"/>
    <w:semiHidden/>
    <w:rsid w:val="004564D0"/>
    <w:rPr>
      <w:sz w:val="20"/>
      <w:szCs w:val="20"/>
      <w:lang w:val="tr-TR" w:eastAsia="en-US"/>
    </w:rPr>
  </w:style>
  <w:style w:type="character" w:customStyle="1" w:styleId="12">
    <w:name w:val="Текст примечания Знак1"/>
    <w:aliases w:val="Текст примечания Знак Знак,Знак2 Знак Знак"/>
    <w:link w:val="ab"/>
    <w:uiPriority w:val="99"/>
    <w:semiHidden/>
    <w:rsid w:val="00A64FFB"/>
    <w:rPr>
      <w:sz w:val="20"/>
      <w:szCs w:val="20"/>
    </w:rPr>
  </w:style>
  <w:style w:type="paragraph" w:styleId="ac">
    <w:name w:val="annotation subject"/>
    <w:basedOn w:val="ab"/>
    <w:next w:val="ab"/>
    <w:link w:val="ad"/>
    <w:uiPriority w:val="99"/>
    <w:semiHidden/>
    <w:rsid w:val="00A64FFB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A64FF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A64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64FFB"/>
    <w:rPr>
      <w:rFonts w:ascii="Tahoma" w:hAnsi="Tahoma" w:cs="Tahoma"/>
      <w:sz w:val="16"/>
      <w:szCs w:val="16"/>
    </w:rPr>
  </w:style>
  <w:style w:type="character" w:customStyle="1" w:styleId="24">
    <w:name w:val="Знак2"/>
    <w:uiPriority w:val="99"/>
    <w:semiHidden/>
    <w:rsid w:val="00B85CA0"/>
    <w:rPr>
      <w:lang w:val="ru-RU" w:eastAsia="ru-RU"/>
    </w:rPr>
  </w:style>
  <w:style w:type="character" w:styleId="af0">
    <w:name w:val="Strong"/>
    <w:uiPriority w:val="99"/>
    <w:qFormat/>
    <w:rsid w:val="00D215DC"/>
    <w:rPr>
      <w:b/>
      <w:bCs/>
    </w:rPr>
  </w:style>
  <w:style w:type="character" w:styleId="af1">
    <w:name w:val="Emphasis"/>
    <w:uiPriority w:val="99"/>
    <w:qFormat/>
    <w:rsid w:val="00D215D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11</Pages>
  <Words>3317</Words>
  <Characters>18909</Characters>
  <Application>Microsoft Office Word</Application>
  <DocSecurity>0</DocSecurity>
  <Lines>157</Lines>
  <Paragraphs>44</Paragraphs>
  <ScaleCrop>false</ScaleCrop>
  <Company>Microsoft</Company>
  <LinksUpToDate>false</LinksUpToDate>
  <CharactersWithSpaces>22182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Джилкайдарова Рано Абдувалиевна</dc:creator>
  <cp:keywords/>
  <dc:description/>
  <cp:lastModifiedBy>Джилкайдарова Рано Абдувалиевна</cp:lastModifiedBy>
  <cp:revision>27</cp:revision>
  <dcterms:created xsi:type="dcterms:W3CDTF">2017-06-08T11:39:00Z</dcterms:created>
  <dcterms:modified xsi:type="dcterms:W3CDTF">2017-06-13T05:47:00Z</dcterms:modified>
</cp:coreProperties>
</file>